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715BE" w14:textId="77777777" w:rsidR="00347B9E" w:rsidRDefault="00347B9E" w:rsidP="00D455B4">
      <w:pPr>
        <w:pStyle w:val="NormalWeb"/>
        <w:jc w:val="both"/>
        <w:rPr>
          <w:rFonts w:asciiTheme="majorBidi" w:hAnsiTheme="majorBidi" w:cstheme="majorBidi"/>
          <w:b/>
          <w:sz w:val="22"/>
          <w:szCs w:val="22"/>
          <w:lang w:val="en-US"/>
        </w:rPr>
      </w:pPr>
      <w:r w:rsidRPr="00347B9E">
        <w:rPr>
          <w:rFonts w:asciiTheme="majorBidi" w:hAnsiTheme="majorBidi" w:cstheme="majorBidi"/>
          <w:b/>
          <w:sz w:val="22"/>
          <w:szCs w:val="22"/>
          <w:lang w:val="en-US"/>
        </w:rPr>
        <w:t xml:space="preserve">Assessing and mitigating the climate risk of urban heat- Challenges and prospects </w:t>
      </w:r>
    </w:p>
    <w:p w14:paraId="50942D37" w14:textId="0ED3AAE4" w:rsidR="00D455B4" w:rsidRPr="008E4FB4" w:rsidRDefault="00D455B4" w:rsidP="00D455B4">
      <w:pPr>
        <w:pStyle w:val="NormalWeb"/>
        <w:jc w:val="both"/>
        <w:rPr>
          <w:rFonts w:asciiTheme="majorBidi" w:hAnsiTheme="majorBidi" w:cstheme="majorBidi"/>
          <w:sz w:val="22"/>
          <w:szCs w:val="22"/>
          <w:lang w:val="en-US"/>
        </w:rPr>
      </w:pPr>
      <w:proofErr w:type="spellStart"/>
      <w:r w:rsidRPr="008E4FB4">
        <w:rPr>
          <w:rFonts w:asciiTheme="majorBidi" w:hAnsiTheme="majorBidi" w:cstheme="majorBidi"/>
          <w:sz w:val="22"/>
          <w:szCs w:val="22"/>
          <w:lang w:val="en-US"/>
        </w:rPr>
        <w:t>C</w:t>
      </w:r>
      <w:r w:rsidR="00347B9E">
        <w:rPr>
          <w:rFonts w:asciiTheme="majorBidi" w:hAnsiTheme="majorBidi" w:cstheme="majorBidi"/>
          <w:sz w:val="22"/>
          <w:szCs w:val="22"/>
          <w:lang w:val="en-US"/>
        </w:rPr>
        <w:t>.</w:t>
      </w:r>
      <w:r w:rsidR="00333358" w:rsidRPr="008E4FB4">
        <w:rPr>
          <w:rFonts w:asciiTheme="majorBidi" w:hAnsiTheme="majorBidi" w:cstheme="majorBidi"/>
          <w:sz w:val="22"/>
          <w:szCs w:val="22"/>
          <w:lang w:val="en-US"/>
        </w:rPr>
        <w:t>Cartalis</w:t>
      </w:r>
      <w:proofErr w:type="spellEnd"/>
      <w:r w:rsidRPr="008E4FB4">
        <w:rPr>
          <w:rFonts w:asciiTheme="majorBidi" w:hAnsiTheme="majorBidi" w:cstheme="majorBidi"/>
          <w:sz w:val="22"/>
          <w:szCs w:val="22"/>
          <w:lang w:val="en-US"/>
        </w:rPr>
        <w:t xml:space="preserve">, </w:t>
      </w:r>
      <w:proofErr w:type="spellStart"/>
      <w:proofErr w:type="gramStart"/>
      <w:r w:rsidRPr="008E4FB4">
        <w:rPr>
          <w:rFonts w:asciiTheme="majorBidi" w:hAnsiTheme="majorBidi" w:cstheme="majorBidi"/>
          <w:sz w:val="22"/>
          <w:szCs w:val="22"/>
          <w:lang w:val="en-US"/>
        </w:rPr>
        <w:t>A.Polydoros</w:t>
      </w:r>
      <w:proofErr w:type="spellEnd"/>
      <w:proofErr w:type="gramEnd"/>
      <w:r w:rsidRPr="008E4FB4">
        <w:rPr>
          <w:rFonts w:asciiTheme="majorBidi" w:hAnsiTheme="majorBidi" w:cstheme="majorBidi"/>
          <w:sz w:val="22"/>
          <w:szCs w:val="22"/>
          <w:lang w:val="en-US"/>
        </w:rPr>
        <w:t xml:space="preserve">, I. </w:t>
      </w:r>
      <w:proofErr w:type="spellStart"/>
      <w:r w:rsidRPr="008E4FB4">
        <w:rPr>
          <w:rFonts w:asciiTheme="majorBidi" w:hAnsiTheme="majorBidi" w:cstheme="majorBidi"/>
          <w:sz w:val="22"/>
          <w:szCs w:val="22"/>
          <w:lang w:val="en-US"/>
        </w:rPr>
        <w:t>Agathangelidis</w:t>
      </w:r>
      <w:proofErr w:type="spellEnd"/>
      <w:r w:rsidRPr="008E4FB4">
        <w:rPr>
          <w:rFonts w:asciiTheme="majorBidi" w:hAnsiTheme="majorBidi" w:cstheme="majorBidi"/>
          <w:sz w:val="22"/>
          <w:szCs w:val="22"/>
          <w:lang w:val="en-US"/>
        </w:rPr>
        <w:t xml:space="preserve">, K. </w:t>
      </w:r>
      <w:proofErr w:type="spellStart"/>
      <w:r w:rsidRPr="008E4FB4">
        <w:rPr>
          <w:rFonts w:asciiTheme="majorBidi" w:hAnsiTheme="majorBidi" w:cstheme="majorBidi"/>
          <w:sz w:val="22"/>
          <w:szCs w:val="22"/>
          <w:lang w:val="en-US"/>
        </w:rPr>
        <w:t>Philippopoulos</w:t>
      </w:r>
      <w:proofErr w:type="spellEnd"/>
    </w:p>
    <w:p w14:paraId="16136412" w14:textId="77777777" w:rsidR="00D455B4" w:rsidRPr="008E4FB4" w:rsidRDefault="00D455B4" w:rsidP="00D455B4">
      <w:pPr>
        <w:pStyle w:val="NormalWeb"/>
        <w:spacing w:before="0" w:beforeAutospacing="0" w:after="0" w:afterAutospacing="0"/>
        <w:jc w:val="both"/>
        <w:rPr>
          <w:rFonts w:asciiTheme="majorBidi" w:hAnsiTheme="majorBidi" w:cstheme="majorBidi"/>
          <w:sz w:val="22"/>
          <w:szCs w:val="22"/>
          <w:lang w:val="en-US"/>
        </w:rPr>
      </w:pPr>
      <w:r w:rsidRPr="008E4FB4">
        <w:rPr>
          <w:rFonts w:asciiTheme="majorBidi" w:hAnsiTheme="majorBidi" w:cstheme="majorBidi"/>
          <w:sz w:val="22"/>
          <w:szCs w:val="22"/>
          <w:lang w:val="en-US"/>
        </w:rPr>
        <w:t xml:space="preserve">Dept. of Environmental Physics, National and </w:t>
      </w:r>
      <w:proofErr w:type="spellStart"/>
      <w:r w:rsidRPr="008E4FB4">
        <w:rPr>
          <w:rFonts w:asciiTheme="majorBidi" w:hAnsiTheme="majorBidi" w:cstheme="majorBidi"/>
          <w:sz w:val="22"/>
          <w:szCs w:val="22"/>
          <w:lang w:val="en-US"/>
        </w:rPr>
        <w:t>Kapodistrian</w:t>
      </w:r>
      <w:proofErr w:type="spellEnd"/>
      <w:r w:rsidRPr="008E4FB4">
        <w:rPr>
          <w:rFonts w:asciiTheme="majorBidi" w:hAnsiTheme="majorBidi" w:cstheme="majorBidi"/>
          <w:sz w:val="22"/>
          <w:szCs w:val="22"/>
          <w:lang w:val="en-US"/>
        </w:rPr>
        <w:t xml:space="preserve"> University of Athens, ckartali@phys.uoa.gr</w:t>
      </w:r>
      <w:r w:rsidR="00333358" w:rsidRPr="008E4FB4">
        <w:rPr>
          <w:rFonts w:asciiTheme="majorBidi" w:hAnsiTheme="majorBidi" w:cstheme="majorBidi"/>
          <w:sz w:val="22"/>
          <w:szCs w:val="22"/>
          <w:lang w:val="en-US"/>
        </w:rPr>
        <w:br/>
      </w:r>
    </w:p>
    <w:p w14:paraId="0DE25DFD" w14:textId="33633B2F" w:rsidR="007F31E6" w:rsidRPr="008E4FB4" w:rsidRDefault="00657823" w:rsidP="00D455B4">
      <w:pPr>
        <w:pStyle w:val="NormalWeb"/>
        <w:spacing w:before="0" w:beforeAutospacing="0" w:after="0" w:afterAutospacing="0"/>
        <w:jc w:val="both"/>
        <w:rPr>
          <w:rFonts w:asciiTheme="majorBidi" w:hAnsiTheme="majorBidi" w:cstheme="majorBidi"/>
          <w:sz w:val="22"/>
          <w:szCs w:val="22"/>
        </w:rPr>
      </w:pPr>
      <w:r>
        <w:rPr>
          <w:rFonts w:asciiTheme="majorBidi" w:hAnsiTheme="majorBidi" w:cstheme="majorBidi"/>
          <w:sz w:val="22"/>
          <w:szCs w:val="22"/>
          <w:lang w:val="en-US"/>
        </w:rPr>
        <w:t xml:space="preserve">Abstract. </w:t>
      </w:r>
      <w:r w:rsidR="007F31E6" w:rsidRPr="008E4FB4">
        <w:rPr>
          <w:rFonts w:asciiTheme="majorBidi" w:hAnsiTheme="majorBidi" w:cstheme="majorBidi"/>
          <w:sz w:val="22"/>
          <w:szCs w:val="22"/>
          <w:lang w:val="en-US"/>
        </w:rPr>
        <w:t xml:space="preserve">Cities are vulnerable to </w:t>
      </w:r>
      <w:r w:rsidR="00120DEA" w:rsidRPr="008E4FB4">
        <w:rPr>
          <w:rFonts w:asciiTheme="majorBidi" w:hAnsiTheme="majorBidi" w:cstheme="majorBidi"/>
          <w:sz w:val="22"/>
          <w:szCs w:val="22"/>
          <w:lang w:val="en-US"/>
        </w:rPr>
        <w:t xml:space="preserve">excessive </w:t>
      </w:r>
      <w:r w:rsidR="007F31E6" w:rsidRPr="008E4FB4">
        <w:rPr>
          <w:rFonts w:asciiTheme="majorBidi" w:hAnsiTheme="majorBidi" w:cstheme="majorBidi"/>
          <w:sz w:val="22"/>
          <w:szCs w:val="22"/>
          <w:lang w:val="en-US"/>
        </w:rPr>
        <w:t xml:space="preserve">heat associated with climate change due to their high population density, infrastructure and built-up areas. </w:t>
      </w:r>
      <w:r w:rsidR="00172927" w:rsidRPr="008E4FB4">
        <w:rPr>
          <w:rFonts w:asciiTheme="majorBidi" w:hAnsiTheme="majorBidi" w:cstheme="majorBidi"/>
          <w:sz w:val="22"/>
          <w:szCs w:val="22"/>
          <w:lang w:val="en-US"/>
        </w:rPr>
        <w:t>A</w:t>
      </w:r>
      <w:r w:rsidR="007F31E6" w:rsidRPr="008E4FB4">
        <w:rPr>
          <w:rFonts w:asciiTheme="majorBidi" w:hAnsiTheme="majorBidi" w:cstheme="majorBidi"/>
          <w:sz w:val="22"/>
          <w:szCs w:val="22"/>
          <w:lang w:val="en-US"/>
        </w:rPr>
        <w:t xml:space="preserve">ppropriate measures to mitigate urban heat need to </w:t>
      </w:r>
      <w:r w:rsidR="00772E64" w:rsidRPr="008E4FB4">
        <w:rPr>
          <w:rFonts w:asciiTheme="majorBidi" w:hAnsiTheme="majorBidi" w:cstheme="majorBidi"/>
          <w:sz w:val="22"/>
          <w:szCs w:val="22"/>
          <w:lang w:val="en-US"/>
        </w:rPr>
        <w:t>consider</w:t>
      </w:r>
      <w:r w:rsidR="007F31E6" w:rsidRPr="008E4FB4">
        <w:rPr>
          <w:rFonts w:asciiTheme="majorBidi" w:hAnsiTheme="majorBidi" w:cstheme="majorBidi"/>
          <w:sz w:val="22"/>
          <w:szCs w:val="22"/>
          <w:lang w:val="en-US"/>
        </w:rPr>
        <w:t xml:space="preserve"> the 'vibe' of the city </w:t>
      </w:r>
      <w:r w:rsidR="00772E64" w:rsidRPr="008E4FB4">
        <w:rPr>
          <w:rFonts w:asciiTheme="majorBidi" w:hAnsiTheme="majorBidi" w:cstheme="majorBidi"/>
          <w:sz w:val="22"/>
          <w:szCs w:val="22"/>
          <w:lang w:val="en-US"/>
        </w:rPr>
        <w:t>as well as</w:t>
      </w:r>
      <w:r w:rsidR="006F22D7" w:rsidRPr="008E4FB4">
        <w:rPr>
          <w:rFonts w:asciiTheme="majorBidi" w:hAnsiTheme="majorBidi" w:cstheme="majorBidi"/>
          <w:sz w:val="22"/>
          <w:szCs w:val="22"/>
          <w:lang w:val="en-US"/>
        </w:rPr>
        <w:t xml:space="preserve"> </w:t>
      </w:r>
      <w:r w:rsidR="007F31E6" w:rsidRPr="008E4FB4">
        <w:rPr>
          <w:rFonts w:asciiTheme="majorBidi" w:hAnsiTheme="majorBidi" w:cstheme="majorBidi"/>
          <w:sz w:val="22"/>
          <w:szCs w:val="22"/>
          <w:lang w:val="en-US"/>
        </w:rPr>
        <w:t>its urban functions, urban form and urban fabric.</w:t>
      </w:r>
      <w:r w:rsidR="00D455B4" w:rsidRPr="008E4FB4">
        <w:rPr>
          <w:rFonts w:asciiTheme="majorBidi" w:hAnsiTheme="majorBidi" w:cstheme="majorBidi"/>
          <w:sz w:val="22"/>
          <w:szCs w:val="22"/>
          <w:lang w:val="en-US"/>
        </w:rPr>
        <w:t xml:space="preserve"> In the same framework, h</w:t>
      </w:r>
      <w:proofErr w:type="spellStart"/>
      <w:r w:rsidR="007F31E6" w:rsidRPr="008E4FB4">
        <w:rPr>
          <w:rFonts w:asciiTheme="majorBidi" w:hAnsiTheme="majorBidi" w:cstheme="majorBidi"/>
          <w:sz w:val="22"/>
          <w:szCs w:val="22"/>
        </w:rPr>
        <w:t>ouseholds</w:t>
      </w:r>
      <w:proofErr w:type="spellEnd"/>
      <w:r w:rsidR="007F31E6" w:rsidRPr="008E4FB4">
        <w:rPr>
          <w:rFonts w:asciiTheme="majorBidi" w:hAnsiTheme="majorBidi" w:cstheme="majorBidi"/>
          <w:sz w:val="22"/>
          <w:szCs w:val="22"/>
        </w:rPr>
        <w:t xml:space="preserve"> with lower income</w:t>
      </w:r>
      <w:r w:rsidR="00D455B4" w:rsidRPr="008E4FB4">
        <w:rPr>
          <w:rFonts w:asciiTheme="majorBidi" w:hAnsiTheme="majorBidi" w:cstheme="majorBidi"/>
          <w:sz w:val="22"/>
          <w:szCs w:val="22"/>
        </w:rPr>
        <w:t>s</w:t>
      </w:r>
      <w:r w:rsidR="007F31E6" w:rsidRPr="008E4FB4">
        <w:rPr>
          <w:rFonts w:asciiTheme="majorBidi" w:hAnsiTheme="majorBidi" w:cstheme="majorBidi"/>
          <w:sz w:val="22"/>
          <w:szCs w:val="22"/>
        </w:rPr>
        <w:t xml:space="preserve"> are more exposed to </w:t>
      </w:r>
      <w:r w:rsidR="00772E64" w:rsidRPr="008E4FB4">
        <w:rPr>
          <w:rFonts w:asciiTheme="majorBidi" w:hAnsiTheme="majorBidi" w:cstheme="majorBidi"/>
          <w:sz w:val="22"/>
          <w:szCs w:val="22"/>
        </w:rPr>
        <w:t>heat</w:t>
      </w:r>
      <w:r w:rsidR="007F31E6" w:rsidRPr="008E4FB4">
        <w:rPr>
          <w:rFonts w:asciiTheme="majorBidi" w:hAnsiTheme="majorBidi" w:cstheme="majorBidi"/>
          <w:sz w:val="22"/>
          <w:szCs w:val="22"/>
        </w:rPr>
        <w:t>, mainly due to the moderate or poor quality and age of the buildings, the higher density of heat sources in their vicinity. It is therefore necessary to prioritise the application of urban heat mitigation plans in these areas</w:t>
      </w:r>
      <w:r w:rsidR="00D455B4" w:rsidRPr="008E4FB4">
        <w:rPr>
          <w:rFonts w:asciiTheme="majorBidi" w:hAnsiTheme="majorBidi" w:cstheme="majorBidi"/>
          <w:sz w:val="22"/>
          <w:szCs w:val="22"/>
        </w:rPr>
        <w:t xml:space="preserve"> as well as to involve </w:t>
      </w:r>
      <w:r w:rsidR="007F31E6" w:rsidRPr="008E4FB4">
        <w:rPr>
          <w:rFonts w:asciiTheme="majorBidi" w:hAnsiTheme="majorBidi" w:cstheme="majorBidi"/>
          <w:sz w:val="22"/>
          <w:szCs w:val="22"/>
        </w:rPr>
        <w:t>local communities in the urban heat mitigation process to raise awareness of climate change and to encourage local initiatives to increase equitable resilience.</w:t>
      </w:r>
      <w:r w:rsidR="004135F0">
        <w:rPr>
          <w:rFonts w:asciiTheme="majorBidi" w:hAnsiTheme="majorBidi" w:cstheme="majorBidi"/>
          <w:sz w:val="22"/>
          <w:szCs w:val="22"/>
        </w:rPr>
        <w:t xml:space="preserve"> The paper examines the interlinkages between urban heat on the one hand and urban form, urban fabric and urban functions on the other, to define the measures need to mitigate urban heat. Examples of such measures will be presented and discussed accordingly.</w:t>
      </w:r>
    </w:p>
    <w:p w14:paraId="628C9397" w14:textId="2AED2E78" w:rsidR="00D2738D" w:rsidRPr="008E4FB4" w:rsidRDefault="00D2738D" w:rsidP="00CC22B4">
      <w:pPr>
        <w:pStyle w:val="NormalWeb"/>
        <w:spacing w:before="0" w:beforeAutospacing="0" w:after="0" w:afterAutospacing="0"/>
        <w:jc w:val="both"/>
        <w:rPr>
          <w:rFonts w:asciiTheme="majorBidi" w:hAnsiTheme="majorBidi" w:cstheme="majorBidi"/>
          <w:sz w:val="22"/>
          <w:szCs w:val="22"/>
          <w:lang w:val="en-US"/>
        </w:rPr>
      </w:pPr>
    </w:p>
    <w:p w14:paraId="5161A0DD" w14:textId="2EC8CAE8" w:rsidR="00D455B4" w:rsidRPr="008E4FB4" w:rsidRDefault="008E4FB4" w:rsidP="008E4FB4">
      <w:pPr>
        <w:pStyle w:val="NormalWeb"/>
        <w:spacing w:before="0" w:beforeAutospacing="0" w:after="0" w:afterAutospacing="0"/>
        <w:jc w:val="both"/>
        <w:rPr>
          <w:rFonts w:asciiTheme="majorBidi" w:hAnsiTheme="majorBidi" w:cstheme="majorBidi"/>
          <w:bCs/>
          <w:sz w:val="22"/>
          <w:szCs w:val="22"/>
          <w:lang w:val="en-US"/>
        </w:rPr>
      </w:pPr>
      <w:r w:rsidRPr="008E4FB4">
        <w:rPr>
          <w:rFonts w:asciiTheme="majorBidi" w:hAnsiTheme="majorBidi" w:cstheme="majorBidi"/>
          <w:bCs/>
          <w:sz w:val="22"/>
          <w:szCs w:val="22"/>
          <w:lang w:val="en-US"/>
        </w:rPr>
        <w:t>1.</w:t>
      </w:r>
      <w:r w:rsidR="00333358" w:rsidRPr="008E4FB4">
        <w:rPr>
          <w:rFonts w:asciiTheme="majorBidi" w:hAnsiTheme="majorBidi" w:cstheme="majorBidi"/>
          <w:bCs/>
          <w:sz w:val="22"/>
          <w:szCs w:val="22"/>
          <w:lang w:val="en-US"/>
        </w:rPr>
        <w:t>I</w:t>
      </w:r>
      <w:r w:rsidR="00D455B4" w:rsidRPr="008E4FB4">
        <w:rPr>
          <w:rFonts w:asciiTheme="majorBidi" w:hAnsiTheme="majorBidi" w:cstheme="majorBidi"/>
          <w:bCs/>
          <w:sz w:val="22"/>
          <w:szCs w:val="22"/>
          <w:lang w:val="en-US"/>
        </w:rPr>
        <w:t>ntroduction</w:t>
      </w:r>
    </w:p>
    <w:p w14:paraId="2666D4C8" w14:textId="77777777" w:rsidR="00D455B4" w:rsidRPr="008E4FB4" w:rsidRDefault="00D455B4" w:rsidP="00D455B4">
      <w:pPr>
        <w:pStyle w:val="NormalWeb"/>
        <w:spacing w:before="0" w:beforeAutospacing="0" w:after="0" w:afterAutospacing="0"/>
        <w:jc w:val="both"/>
        <w:rPr>
          <w:rFonts w:asciiTheme="majorBidi" w:hAnsiTheme="majorBidi" w:cstheme="majorBidi"/>
          <w:b/>
          <w:sz w:val="22"/>
          <w:szCs w:val="22"/>
          <w:lang w:val="en-US"/>
        </w:rPr>
      </w:pPr>
    </w:p>
    <w:p w14:paraId="0E3A0FF0" w14:textId="51FDC590" w:rsidR="005350B1" w:rsidRPr="008E4FB4" w:rsidRDefault="00D455B4" w:rsidP="00D455B4">
      <w:pPr>
        <w:pStyle w:val="NormalWeb"/>
        <w:spacing w:before="0" w:beforeAutospacing="0" w:after="0" w:afterAutospacing="0"/>
        <w:jc w:val="both"/>
        <w:rPr>
          <w:rFonts w:asciiTheme="majorBidi" w:hAnsiTheme="majorBidi" w:cstheme="majorBidi"/>
          <w:sz w:val="22"/>
          <w:szCs w:val="22"/>
        </w:rPr>
      </w:pPr>
      <w:r w:rsidRPr="008E4FB4">
        <w:rPr>
          <w:rFonts w:asciiTheme="majorBidi" w:hAnsiTheme="majorBidi" w:cstheme="majorBidi"/>
          <w:bCs/>
          <w:sz w:val="22"/>
          <w:szCs w:val="22"/>
          <w:lang w:val="en-US"/>
        </w:rPr>
        <w:t>C</w:t>
      </w:r>
      <w:r w:rsidR="005350B1" w:rsidRPr="008E4FB4">
        <w:rPr>
          <w:rFonts w:asciiTheme="majorBidi" w:hAnsiTheme="majorBidi" w:cstheme="majorBidi"/>
          <w:sz w:val="22"/>
          <w:szCs w:val="22"/>
          <w:lang w:val="en-US"/>
        </w:rPr>
        <w:t>ities</w:t>
      </w:r>
      <w:r w:rsidR="005350B1" w:rsidRPr="008E4FB4">
        <w:rPr>
          <w:rFonts w:asciiTheme="majorBidi" w:hAnsiTheme="majorBidi" w:cstheme="majorBidi"/>
          <w:sz w:val="22"/>
          <w:szCs w:val="22"/>
        </w:rPr>
        <w:t xml:space="preserve"> </w:t>
      </w:r>
      <w:r w:rsidR="005350B1" w:rsidRPr="008E4FB4">
        <w:rPr>
          <w:rFonts w:asciiTheme="majorBidi" w:hAnsiTheme="majorBidi" w:cstheme="majorBidi"/>
          <w:sz w:val="22"/>
          <w:szCs w:val="22"/>
          <w:lang w:val="en-US"/>
        </w:rPr>
        <w:t>are</w:t>
      </w:r>
      <w:r w:rsidR="005350B1" w:rsidRPr="008E4FB4">
        <w:rPr>
          <w:rFonts w:asciiTheme="majorBidi" w:hAnsiTheme="majorBidi" w:cstheme="majorBidi"/>
          <w:sz w:val="22"/>
          <w:szCs w:val="22"/>
        </w:rPr>
        <w:t xml:space="preserve"> vulnerable to </w:t>
      </w:r>
      <w:r w:rsidR="00120DEA" w:rsidRPr="008E4FB4">
        <w:rPr>
          <w:rFonts w:asciiTheme="majorBidi" w:hAnsiTheme="majorBidi" w:cstheme="majorBidi"/>
          <w:sz w:val="22"/>
          <w:szCs w:val="22"/>
        </w:rPr>
        <w:t xml:space="preserve">excessive </w:t>
      </w:r>
      <w:r w:rsidR="00401FD1" w:rsidRPr="008E4FB4">
        <w:rPr>
          <w:rFonts w:asciiTheme="majorBidi" w:hAnsiTheme="majorBidi" w:cstheme="majorBidi"/>
          <w:sz w:val="22"/>
          <w:szCs w:val="22"/>
        </w:rPr>
        <w:t>heat</w:t>
      </w:r>
      <w:r w:rsidR="005350B1" w:rsidRPr="008E4FB4">
        <w:rPr>
          <w:rFonts w:asciiTheme="majorBidi" w:hAnsiTheme="majorBidi" w:cstheme="majorBidi"/>
          <w:sz w:val="22"/>
          <w:szCs w:val="22"/>
        </w:rPr>
        <w:t xml:space="preserve"> associated </w:t>
      </w:r>
      <w:r w:rsidR="00401FD1" w:rsidRPr="008E4FB4">
        <w:rPr>
          <w:rFonts w:asciiTheme="majorBidi" w:hAnsiTheme="majorBidi" w:cstheme="majorBidi"/>
          <w:sz w:val="22"/>
          <w:szCs w:val="22"/>
        </w:rPr>
        <w:t xml:space="preserve">with climate change </w:t>
      </w:r>
      <w:r w:rsidR="005350B1" w:rsidRPr="008E4FB4">
        <w:rPr>
          <w:rFonts w:asciiTheme="majorBidi" w:hAnsiTheme="majorBidi" w:cstheme="majorBidi"/>
          <w:sz w:val="22"/>
          <w:szCs w:val="22"/>
        </w:rPr>
        <w:t>due to their high population density, infrastructure, and built-up areas. In particular, the relationship between cities a</w:t>
      </w:r>
      <w:r w:rsidR="00401FD1" w:rsidRPr="008E4FB4">
        <w:rPr>
          <w:rFonts w:asciiTheme="majorBidi" w:hAnsiTheme="majorBidi" w:cstheme="majorBidi"/>
          <w:sz w:val="22"/>
          <w:szCs w:val="22"/>
        </w:rPr>
        <w:t>nd climate change is multi-fold:</w:t>
      </w:r>
    </w:p>
    <w:p w14:paraId="60D994ED" w14:textId="77777777" w:rsidR="00CC22B4" w:rsidRPr="008E4FB4" w:rsidRDefault="00CC22B4" w:rsidP="00CC22B4">
      <w:pPr>
        <w:pStyle w:val="NormalWeb"/>
        <w:spacing w:before="0" w:beforeAutospacing="0" w:after="0" w:afterAutospacing="0"/>
        <w:jc w:val="both"/>
        <w:rPr>
          <w:rFonts w:asciiTheme="majorBidi" w:hAnsiTheme="majorBidi" w:cstheme="majorBidi"/>
          <w:i/>
          <w:sz w:val="22"/>
          <w:szCs w:val="22"/>
        </w:rPr>
      </w:pPr>
    </w:p>
    <w:p w14:paraId="7C5B2D5C" w14:textId="4017C245" w:rsidR="00401FD1" w:rsidRPr="008E4FB4" w:rsidRDefault="00401FD1" w:rsidP="00CC22B4">
      <w:pPr>
        <w:pStyle w:val="NormalWeb"/>
        <w:numPr>
          <w:ilvl w:val="0"/>
          <w:numId w:val="4"/>
        </w:numPr>
        <w:spacing w:before="0" w:beforeAutospacing="0" w:after="0" w:afterAutospacing="0"/>
        <w:jc w:val="both"/>
        <w:rPr>
          <w:rFonts w:asciiTheme="majorBidi" w:hAnsiTheme="majorBidi" w:cstheme="majorBidi"/>
          <w:sz w:val="22"/>
          <w:szCs w:val="22"/>
        </w:rPr>
      </w:pPr>
      <w:r w:rsidRPr="008E4FB4">
        <w:rPr>
          <w:rFonts w:asciiTheme="majorBidi" w:hAnsiTheme="majorBidi" w:cstheme="majorBidi"/>
          <w:sz w:val="22"/>
          <w:szCs w:val="22"/>
        </w:rPr>
        <w:t>An urban area is affected by climate change due</w:t>
      </w:r>
      <w:r w:rsidR="00120DEA" w:rsidRPr="008E4FB4">
        <w:rPr>
          <w:rFonts w:asciiTheme="majorBidi" w:hAnsiTheme="majorBidi" w:cstheme="majorBidi"/>
          <w:sz w:val="22"/>
          <w:szCs w:val="22"/>
        </w:rPr>
        <w:t xml:space="preserve"> to </w:t>
      </w:r>
      <w:r w:rsidRPr="008E4FB4">
        <w:rPr>
          <w:rFonts w:asciiTheme="majorBidi" w:hAnsiTheme="majorBidi" w:cstheme="majorBidi"/>
          <w:sz w:val="22"/>
          <w:szCs w:val="22"/>
        </w:rPr>
        <w:t>higher temperatures</w:t>
      </w:r>
      <w:r w:rsidR="00120DEA" w:rsidRPr="008E4FB4">
        <w:rPr>
          <w:rFonts w:asciiTheme="majorBidi" w:hAnsiTheme="majorBidi" w:cstheme="majorBidi"/>
          <w:sz w:val="22"/>
          <w:szCs w:val="22"/>
        </w:rPr>
        <w:t>, the high temperature streaks</w:t>
      </w:r>
      <w:r w:rsidRPr="008E4FB4">
        <w:rPr>
          <w:rFonts w:asciiTheme="majorBidi" w:hAnsiTheme="majorBidi" w:cstheme="majorBidi"/>
          <w:sz w:val="22"/>
          <w:szCs w:val="22"/>
        </w:rPr>
        <w:t xml:space="preserve"> and the increase of the intensity, duration and frequency of heatwaves. </w:t>
      </w:r>
    </w:p>
    <w:p w14:paraId="7B8B7310" w14:textId="77777777" w:rsidR="008E4FB4" w:rsidRPr="008E4FB4" w:rsidRDefault="00401FD1" w:rsidP="006359FC">
      <w:pPr>
        <w:pStyle w:val="NormalWeb"/>
        <w:numPr>
          <w:ilvl w:val="0"/>
          <w:numId w:val="4"/>
        </w:numPr>
        <w:spacing w:before="0" w:beforeAutospacing="0" w:after="0" w:afterAutospacing="0"/>
        <w:jc w:val="both"/>
        <w:rPr>
          <w:rFonts w:asciiTheme="majorBidi" w:hAnsiTheme="majorBidi" w:cstheme="majorBidi"/>
          <w:sz w:val="22"/>
          <w:szCs w:val="22"/>
        </w:rPr>
      </w:pPr>
      <w:r w:rsidRPr="008E4FB4">
        <w:rPr>
          <w:rFonts w:asciiTheme="majorBidi" w:hAnsiTheme="majorBidi" w:cstheme="majorBidi"/>
          <w:sz w:val="22"/>
          <w:szCs w:val="22"/>
        </w:rPr>
        <w:t xml:space="preserve">The increase of air temperature </w:t>
      </w:r>
      <w:r w:rsidR="00772E64" w:rsidRPr="008E4FB4">
        <w:rPr>
          <w:rFonts w:asciiTheme="majorBidi" w:hAnsiTheme="majorBidi" w:cstheme="majorBidi"/>
          <w:sz w:val="22"/>
          <w:szCs w:val="22"/>
        </w:rPr>
        <w:t xml:space="preserve">due to climate change </w:t>
      </w:r>
      <w:r w:rsidRPr="008E4FB4">
        <w:rPr>
          <w:rFonts w:asciiTheme="majorBidi" w:hAnsiTheme="majorBidi" w:cstheme="majorBidi"/>
          <w:sz w:val="22"/>
          <w:szCs w:val="22"/>
        </w:rPr>
        <w:t xml:space="preserve">is added to Urban Heat Island (UHI) phenomenon, namely the urban influence on local microclimates resulting in urban areas being warmer than the surrounding rural areas due to the lower vegetation cover, stronger absorption of solar radiation— </w:t>
      </w:r>
      <w:r w:rsidR="001D4AC3" w:rsidRPr="008E4FB4">
        <w:rPr>
          <w:rFonts w:asciiTheme="majorBidi" w:hAnsiTheme="majorBidi" w:cstheme="majorBidi"/>
          <w:sz w:val="22"/>
          <w:szCs w:val="22"/>
        </w:rPr>
        <w:t>because of</w:t>
      </w:r>
      <w:r w:rsidRPr="008E4FB4">
        <w:rPr>
          <w:rFonts w:asciiTheme="majorBidi" w:hAnsiTheme="majorBidi" w:cstheme="majorBidi"/>
          <w:sz w:val="22"/>
          <w:szCs w:val="22"/>
        </w:rPr>
        <w:t xml:space="preserve"> the geometric structure of the city and the properties of surface materials—and anthropogenic heat sources</w:t>
      </w:r>
      <w:r w:rsidR="001D4AC3" w:rsidRPr="008E4FB4">
        <w:rPr>
          <w:rFonts w:asciiTheme="majorBidi" w:hAnsiTheme="majorBidi" w:cstheme="majorBidi"/>
          <w:sz w:val="22"/>
          <w:szCs w:val="22"/>
        </w:rPr>
        <w:t xml:space="preserve"> such as buildings, industrial activities and car traffic</w:t>
      </w:r>
      <w:r w:rsidRPr="008E4FB4">
        <w:rPr>
          <w:rFonts w:asciiTheme="majorBidi" w:hAnsiTheme="majorBidi" w:cstheme="majorBidi"/>
          <w:sz w:val="22"/>
          <w:szCs w:val="22"/>
        </w:rPr>
        <w:t xml:space="preserve">. Overall, the UHI is generally stronger at night, as it is largely shaped by the slower cooling rate of urban areas compared to rural ones. On the other hand, the greatest </w:t>
      </w:r>
      <w:r w:rsidR="00120DEA" w:rsidRPr="008E4FB4">
        <w:rPr>
          <w:rFonts w:asciiTheme="majorBidi" w:hAnsiTheme="majorBidi" w:cstheme="majorBidi"/>
          <w:sz w:val="22"/>
          <w:szCs w:val="22"/>
        </w:rPr>
        <w:t>heat</w:t>
      </w:r>
      <w:r w:rsidRPr="008E4FB4">
        <w:rPr>
          <w:rFonts w:asciiTheme="majorBidi" w:hAnsiTheme="majorBidi" w:cstheme="majorBidi"/>
          <w:sz w:val="22"/>
          <w:szCs w:val="22"/>
        </w:rPr>
        <w:t xml:space="preserve"> burden and higher energy consumption in buildings for cooling occur during midday hours.</w:t>
      </w:r>
    </w:p>
    <w:p w14:paraId="7219C73A" w14:textId="7A6E7BAC" w:rsidR="00401FD1" w:rsidRPr="008E4FB4" w:rsidRDefault="001D4AC3" w:rsidP="006359FC">
      <w:pPr>
        <w:pStyle w:val="NormalWeb"/>
        <w:numPr>
          <w:ilvl w:val="0"/>
          <w:numId w:val="4"/>
        </w:numPr>
        <w:spacing w:before="0" w:beforeAutospacing="0" w:after="0" w:afterAutospacing="0"/>
        <w:jc w:val="both"/>
        <w:rPr>
          <w:rFonts w:asciiTheme="majorBidi" w:hAnsiTheme="majorBidi" w:cstheme="majorBidi"/>
          <w:sz w:val="22"/>
          <w:szCs w:val="22"/>
        </w:rPr>
      </w:pPr>
      <w:r w:rsidRPr="008E4FB4">
        <w:rPr>
          <w:rFonts w:asciiTheme="majorBidi" w:hAnsiTheme="majorBidi" w:cstheme="majorBidi"/>
          <w:sz w:val="22"/>
          <w:szCs w:val="22"/>
        </w:rPr>
        <w:t xml:space="preserve">The development of a city modifies </w:t>
      </w:r>
      <w:r w:rsidR="005350B1" w:rsidRPr="008E4FB4">
        <w:rPr>
          <w:rFonts w:asciiTheme="majorBidi" w:hAnsiTheme="majorBidi" w:cstheme="majorBidi"/>
          <w:sz w:val="22"/>
          <w:szCs w:val="22"/>
        </w:rPr>
        <w:t xml:space="preserve">land use and land cover, and consequently affects heat flows, evaporation rates, </w:t>
      </w:r>
      <w:r w:rsidRPr="008E4FB4">
        <w:rPr>
          <w:rFonts w:asciiTheme="majorBidi" w:hAnsiTheme="majorBidi" w:cstheme="majorBidi"/>
          <w:sz w:val="22"/>
          <w:szCs w:val="22"/>
        </w:rPr>
        <w:t xml:space="preserve">as well </w:t>
      </w:r>
      <w:r w:rsidR="005350B1" w:rsidRPr="008E4FB4">
        <w:rPr>
          <w:rFonts w:asciiTheme="majorBidi" w:hAnsiTheme="majorBidi" w:cstheme="majorBidi"/>
          <w:sz w:val="22"/>
          <w:szCs w:val="22"/>
        </w:rPr>
        <w:t xml:space="preserve">the spatial distribution and the intensity of anthropogenic heat sources. </w:t>
      </w:r>
    </w:p>
    <w:p w14:paraId="7277B368" w14:textId="47D49870" w:rsidR="00D455B4" w:rsidRPr="008E4FB4" w:rsidRDefault="005350B1" w:rsidP="008E4FB4">
      <w:pPr>
        <w:pStyle w:val="NormalWeb"/>
        <w:numPr>
          <w:ilvl w:val="0"/>
          <w:numId w:val="4"/>
        </w:numPr>
        <w:jc w:val="both"/>
        <w:rPr>
          <w:rFonts w:asciiTheme="majorBidi" w:hAnsiTheme="majorBidi" w:cstheme="majorBidi"/>
          <w:sz w:val="22"/>
          <w:szCs w:val="22"/>
          <w:lang w:val="fr-FR"/>
        </w:rPr>
      </w:pPr>
      <w:r w:rsidRPr="008E4FB4">
        <w:rPr>
          <w:rFonts w:asciiTheme="majorBidi" w:hAnsiTheme="majorBidi" w:cstheme="majorBidi"/>
          <w:sz w:val="22"/>
          <w:szCs w:val="22"/>
        </w:rPr>
        <w:t>The urban morphology of an urban area significantly affects ventilation mechanisms and therefore either exacerbates or mitigates surface (air and land) temperature conditions.</w:t>
      </w:r>
      <w:r w:rsidR="008E4FB4" w:rsidRPr="008E4FB4">
        <w:rPr>
          <w:rFonts w:asciiTheme="majorBidi" w:hAnsiTheme="majorBidi" w:cstheme="majorBidi"/>
          <w:sz w:val="22"/>
          <w:szCs w:val="22"/>
        </w:rPr>
        <w:t xml:space="preserve">  </w:t>
      </w:r>
    </w:p>
    <w:p w14:paraId="73323BC7" w14:textId="1E7E6E6C" w:rsidR="00D455B4" w:rsidRPr="008E4FB4" w:rsidRDefault="008E4FB4" w:rsidP="00D455B4">
      <w:pPr>
        <w:pStyle w:val="NormalWeb"/>
        <w:rPr>
          <w:rFonts w:asciiTheme="majorBidi" w:hAnsiTheme="majorBidi" w:cstheme="majorBidi"/>
          <w:sz w:val="22"/>
          <w:szCs w:val="22"/>
          <w:lang w:val="fr-FR"/>
        </w:rPr>
      </w:pPr>
      <w:r w:rsidRPr="008E4FB4">
        <w:rPr>
          <w:rFonts w:asciiTheme="majorBidi" w:hAnsiTheme="majorBidi" w:cstheme="majorBidi"/>
          <w:sz w:val="22"/>
          <w:szCs w:val="22"/>
          <w:lang w:val="fr-FR"/>
        </w:rPr>
        <w:t>2</w:t>
      </w:r>
      <w:r w:rsidR="00D455B4" w:rsidRPr="008E4FB4">
        <w:rPr>
          <w:rFonts w:asciiTheme="majorBidi" w:hAnsiTheme="majorBidi" w:cstheme="majorBidi"/>
          <w:sz w:val="22"/>
          <w:szCs w:val="22"/>
          <w:lang w:val="fr-FR"/>
        </w:rPr>
        <w:t xml:space="preserve">. Urban </w:t>
      </w:r>
      <w:proofErr w:type="spellStart"/>
      <w:r w:rsidR="00D455B4" w:rsidRPr="008E4FB4">
        <w:rPr>
          <w:rFonts w:asciiTheme="majorBidi" w:hAnsiTheme="majorBidi" w:cstheme="majorBidi"/>
          <w:sz w:val="22"/>
          <w:szCs w:val="22"/>
          <w:lang w:val="fr-FR"/>
        </w:rPr>
        <w:t>heat</w:t>
      </w:r>
      <w:proofErr w:type="spellEnd"/>
      <w:r w:rsidR="00D455B4" w:rsidRPr="008E4FB4">
        <w:rPr>
          <w:rFonts w:asciiTheme="majorBidi" w:hAnsiTheme="majorBidi" w:cstheme="majorBidi"/>
          <w:sz w:val="22"/>
          <w:szCs w:val="22"/>
          <w:lang w:val="fr-FR"/>
        </w:rPr>
        <w:t xml:space="preserve"> </w:t>
      </w:r>
      <w:proofErr w:type="spellStart"/>
      <w:r w:rsidR="00D455B4" w:rsidRPr="008E4FB4">
        <w:rPr>
          <w:rFonts w:asciiTheme="majorBidi" w:hAnsiTheme="majorBidi" w:cstheme="majorBidi"/>
          <w:sz w:val="22"/>
          <w:szCs w:val="22"/>
          <w:lang w:val="fr-FR"/>
        </w:rPr>
        <w:t>exposure</w:t>
      </w:r>
      <w:proofErr w:type="spellEnd"/>
    </w:p>
    <w:p w14:paraId="201B177C" w14:textId="1B4771CA" w:rsidR="0009056A" w:rsidRPr="008E4FB4" w:rsidRDefault="0037317E"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r w:rsidRPr="008E4FB4">
        <w:rPr>
          <w:rFonts w:asciiTheme="majorBidi" w:eastAsia="Times New Roman" w:hAnsiTheme="majorBidi" w:cstheme="majorBidi"/>
          <w:kern w:val="0"/>
          <w:sz w:val="22"/>
          <w:szCs w:val="22"/>
          <w:lang w:eastAsia="en-GB"/>
          <w14:ligatures w14:val="none"/>
        </w:rPr>
        <w:t xml:space="preserve">The variation in the intensity of anthropogenic heat sources within the urban fabric, combined with urban morphology and the increase in temperature due to climate change, determines the </w:t>
      </w:r>
      <w:r w:rsidR="00910E60" w:rsidRPr="008E4FB4">
        <w:rPr>
          <w:rFonts w:asciiTheme="majorBidi" w:eastAsia="Times New Roman" w:hAnsiTheme="majorBidi" w:cstheme="majorBidi"/>
          <w:kern w:val="0"/>
          <w:sz w:val="22"/>
          <w:szCs w:val="22"/>
          <w:lang w:eastAsia="en-GB"/>
          <w14:ligatures w14:val="none"/>
        </w:rPr>
        <w:t xml:space="preserve">urban heat </w:t>
      </w:r>
      <w:r w:rsidRPr="008E4FB4">
        <w:rPr>
          <w:rFonts w:asciiTheme="majorBidi" w:eastAsia="Times New Roman" w:hAnsiTheme="majorBidi" w:cstheme="majorBidi"/>
          <w:kern w:val="0"/>
          <w:sz w:val="22"/>
          <w:szCs w:val="22"/>
          <w:lang w:eastAsia="en-GB"/>
          <w14:ligatures w14:val="none"/>
        </w:rPr>
        <w:t xml:space="preserve">exposure of citizens. In Figure </w:t>
      </w:r>
      <w:r w:rsidR="008E4FB4" w:rsidRPr="008E4FB4">
        <w:rPr>
          <w:rFonts w:asciiTheme="majorBidi" w:eastAsia="Times New Roman" w:hAnsiTheme="majorBidi" w:cstheme="majorBidi"/>
          <w:kern w:val="0"/>
          <w:sz w:val="22"/>
          <w:szCs w:val="22"/>
          <w:lang w:eastAsia="en-GB"/>
          <w14:ligatures w14:val="none"/>
        </w:rPr>
        <w:t>1</w:t>
      </w:r>
      <w:r w:rsidR="00581FAA" w:rsidRPr="008E4FB4">
        <w:rPr>
          <w:rFonts w:asciiTheme="majorBidi" w:eastAsia="Times New Roman" w:hAnsiTheme="majorBidi" w:cstheme="majorBidi"/>
          <w:kern w:val="0"/>
          <w:sz w:val="22"/>
          <w:szCs w:val="22"/>
          <w:lang w:eastAsia="en-GB"/>
          <w14:ligatures w14:val="none"/>
        </w:rPr>
        <w:t>,</w:t>
      </w:r>
      <w:r w:rsidRPr="008E4FB4">
        <w:rPr>
          <w:rFonts w:asciiTheme="majorBidi" w:eastAsia="Times New Roman" w:hAnsiTheme="majorBidi" w:cstheme="majorBidi"/>
          <w:kern w:val="0"/>
          <w:sz w:val="22"/>
          <w:szCs w:val="22"/>
          <w:lang w:eastAsia="en-GB"/>
          <w14:ligatures w14:val="none"/>
        </w:rPr>
        <w:t xml:space="preserve"> </w:t>
      </w:r>
      <w:r w:rsidR="00910E60" w:rsidRPr="008E4FB4">
        <w:rPr>
          <w:rFonts w:asciiTheme="majorBidi" w:eastAsia="Times New Roman" w:hAnsiTheme="majorBidi" w:cstheme="majorBidi"/>
          <w:kern w:val="0"/>
          <w:sz w:val="22"/>
          <w:szCs w:val="22"/>
          <w:lang w:eastAsia="en-GB"/>
          <w14:ligatures w14:val="none"/>
        </w:rPr>
        <w:t>urban heat</w:t>
      </w:r>
      <w:r w:rsidRPr="008E4FB4">
        <w:rPr>
          <w:rFonts w:asciiTheme="majorBidi" w:eastAsia="Times New Roman" w:hAnsiTheme="majorBidi" w:cstheme="majorBidi"/>
          <w:kern w:val="0"/>
          <w:sz w:val="22"/>
          <w:szCs w:val="22"/>
          <w:lang w:eastAsia="en-GB"/>
          <w14:ligatures w14:val="none"/>
        </w:rPr>
        <w:t xml:space="preserve"> exposure (vertical axis, Urban Heat Exposure Index – </w:t>
      </w:r>
      <w:proofErr w:type="spellStart"/>
      <w:r w:rsidRPr="008E4FB4">
        <w:rPr>
          <w:rFonts w:asciiTheme="majorBidi" w:eastAsia="Times New Roman" w:hAnsiTheme="majorBidi" w:cstheme="majorBidi"/>
          <w:kern w:val="0"/>
          <w:sz w:val="22"/>
          <w:szCs w:val="22"/>
          <w:lang w:eastAsia="en-GB"/>
          <w14:ligatures w14:val="none"/>
        </w:rPr>
        <w:t>UH</w:t>
      </w:r>
      <w:r w:rsidR="00D34666" w:rsidRPr="008E4FB4">
        <w:rPr>
          <w:rFonts w:asciiTheme="majorBidi" w:eastAsia="Times New Roman" w:hAnsiTheme="majorBidi" w:cstheme="majorBidi"/>
          <w:kern w:val="0"/>
          <w:sz w:val="22"/>
          <w:szCs w:val="22"/>
          <w:lang w:eastAsia="en-GB"/>
          <w14:ligatures w14:val="none"/>
        </w:rPr>
        <w:t>eatEx</w:t>
      </w:r>
      <w:proofErr w:type="spellEnd"/>
      <w:r w:rsidRPr="008E4FB4">
        <w:rPr>
          <w:rFonts w:asciiTheme="majorBidi" w:eastAsia="Times New Roman" w:hAnsiTheme="majorBidi" w:cstheme="majorBidi"/>
          <w:kern w:val="0"/>
          <w:sz w:val="22"/>
          <w:szCs w:val="22"/>
          <w:lang w:eastAsia="en-GB"/>
          <w14:ligatures w14:val="none"/>
        </w:rPr>
        <w:t xml:space="preserve">) is presented alongside household income in the wider urban area of Athens. Households with lower incomes experience greater </w:t>
      </w:r>
      <w:r w:rsidR="00772E64" w:rsidRPr="008E4FB4">
        <w:rPr>
          <w:rFonts w:asciiTheme="majorBidi" w:eastAsia="Times New Roman" w:hAnsiTheme="majorBidi" w:cstheme="majorBidi"/>
          <w:kern w:val="0"/>
          <w:sz w:val="22"/>
          <w:szCs w:val="22"/>
          <w:lang w:eastAsia="en-GB"/>
          <w14:ligatures w14:val="none"/>
        </w:rPr>
        <w:t>heat exposure</w:t>
      </w:r>
      <w:r w:rsidRPr="008E4FB4">
        <w:rPr>
          <w:rFonts w:asciiTheme="majorBidi" w:eastAsia="Times New Roman" w:hAnsiTheme="majorBidi" w:cstheme="majorBidi"/>
          <w:kern w:val="0"/>
          <w:sz w:val="22"/>
          <w:szCs w:val="22"/>
          <w:lang w:eastAsia="en-GB"/>
          <w14:ligatures w14:val="none"/>
        </w:rPr>
        <w:t xml:space="preserve"> mainly due to the moderate or poor quality and the age of building constructions, the higher density of heat sources </w:t>
      </w:r>
      <w:r w:rsidR="00581FAA" w:rsidRPr="008E4FB4">
        <w:rPr>
          <w:rFonts w:asciiTheme="majorBidi" w:eastAsia="Times New Roman" w:hAnsiTheme="majorBidi" w:cstheme="majorBidi"/>
          <w:kern w:val="0"/>
          <w:sz w:val="22"/>
          <w:szCs w:val="22"/>
          <w:lang w:eastAsia="en-GB"/>
          <w14:ligatures w14:val="none"/>
        </w:rPr>
        <w:t xml:space="preserve">in their vicinity </w:t>
      </w:r>
      <w:r w:rsidRPr="008E4FB4">
        <w:rPr>
          <w:rFonts w:asciiTheme="majorBidi" w:eastAsia="Times New Roman" w:hAnsiTheme="majorBidi" w:cstheme="majorBidi"/>
          <w:kern w:val="0"/>
          <w:sz w:val="22"/>
          <w:szCs w:val="22"/>
          <w:lang w:eastAsia="en-GB"/>
          <w14:ligatures w14:val="none"/>
        </w:rPr>
        <w:t xml:space="preserve">(e.g., major roads, industrial units, high building density), and/or the lack of green spaces. </w:t>
      </w:r>
    </w:p>
    <w:p w14:paraId="481456AA" w14:textId="2EB34E69" w:rsidR="00CC22B4" w:rsidRPr="008E4FB4" w:rsidRDefault="001D4AC3"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r w:rsidRPr="008E4FB4">
        <w:rPr>
          <w:rFonts w:asciiTheme="majorBidi" w:hAnsiTheme="majorBidi" w:cstheme="majorBidi"/>
          <w:noProof/>
          <w:sz w:val="22"/>
          <w:szCs w:val="22"/>
          <w:lang w:val="el-GR" w:eastAsia="el-GR"/>
        </w:rPr>
        <w:lastRenderedPageBreak/>
        <w:drawing>
          <wp:anchor distT="0" distB="0" distL="114300" distR="114300" simplePos="0" relativeHeight="251649024" behindDoc="0" locked="0" layoutInCell="1" allowOverlap="1" wp14:anchorId="0AB8ACAE" wp14:editId="6C799DF4">
            <wp:simplePos x="0" y="0"/>
            <wp:positionH relativeFrom="margin">
              <wp:posOffset>869950</wp:posOffset>
            </wp:positionH>
            <wp:positionV relativeFrom="paragraph">
              <wp:posOffset>0</wp:posOffset>
            </wp:positionV>
            <wp:extent cx="3733800" cy="249555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733800" cy="2495550"/>
                    </a:xfrm>
                    <a:prstGeom prst="rect">
                      <a:avLst/>
                    </a:prstGeom>
                  </pic:spPr>
                </pic:pic>
              </a:graphicData>
            </a:graphic>
          </wp:anchor>
        </w:drawing>
      </w:r>
    </w:p>
    <w:p w14:paraId="6D4209FB" w14:textId="77777777" w:rsidR="00CC22B4" w:rsidRPr="008E4FB4" w:rsidRDefault="00CC22B4"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3C7C4D7B" w14:textId="77777777" w:rsidR="00CC22B4" w:rsidRPr="008E4FB4" w:rsidRDefault="00CC22B4"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4C32CACC" w14:textId="77777777" w:rsidR="00CC22B4" w:rsidRPr="008E4FB4" w:rsidRDefault="00CC22B4"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736EA55F" w14:textId="77777777" w:rsidR="00CC22B4" w:rsidRPr="008E4FB4" w:rsidRDefault="00CC22B4"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113D81FA" w14:textId="77777777" w:rsidR="00CC22B4" w:rsidRPr="008E4FB4" w:rsidRDefault="00CC22B4" w:rsidP="00CC22B4">
      <w:pPr>
        <w:pStyle w:val="NormalWeb"/>
        <w:kinsoku w:val="0"/>
        <w:overflowPunct w:val="0"/>
        <w:spacing w:before="0" w:beforeAutospacing="0" w:after="0" w:afterAutospacing="0"/>
        <w:textAlignment w:val="baseline"/>
        <w:rPr>
          <w:rFonts w:asciiTheme="majorBidi" w:hAnsiTheme="majorBidi" w:cstheme="majorBidi"/>
          <w:sz w:val="22"/>
          <w:szCs w:val="22"/>
        </w:rPr>
      </w:pPr>
      <w:r w:rsidRPr="008E4FB4">
        <w:rPr>
          <w:rFonts w:asciiTheme="majorBidi" w:hAnsiTheme="majorBidi" w:cstheme="majorBidi"/>
          <w:sz w:val="22"/>
          <w:szCs w:val="22"/>
        </w:rPr>
        <w:tab/>
        <w:t xml:space="preserve">     </w:t>
      </w:r>
    </w:p>
    <w:p w14:paraId="702DB2EC" w14:textId="77777777" w:rsidR="001D4AC3" w:rsidRPr="008E4FB4" w:rsidRDefault="001D4AC3" w:rsidP="00D34666">
      <w:pPr>
        <w:pStyle w:val="NormalWeb"/>
        <w:kinsoku w:val="0"/>
        <w:overflowPunct w:val="0"/>
        <w:spacing w:before="0" w:beforeAutospacing="0" w:after="0" w:afterAutospacing="0"/>
        <w:jc w:val="both"/>
        <w:textAlignment w:val="baseline"/>
        <w:rPr>
          <w:rFonts w:asciiTheme="majorBidi" w:hAnsiTheme="majorBidi" w:cstheme="majorBidi"/>
          <w:sz w:val="22"/>
          <w:szCs w:val="22"/>
        </w:rPr>
      </w:pPr>
    </w:p>
    <w:p w14:paraId="475CD9A0" w14:textId="77777777" w:rsidR="001D4AC3" w:rsidRPr="008E4FB4" w:rsidRDefault="001D4AC3" w:rsidP="00D34666">
      <w:pPr>
        <w:pStyle w:val="NormalWeb"/>
        <w:kinsoku w:val="0"/>
        <w:overflowPunct w:val="0"/>
        <w:spacing w:before="0" w:beforeAutospacing="0" w:after="0" w:afterAutospacing="0"/>
        <w:jc w:val="both"/>
        <w:textAlignment w:val="baseline"/>
        <w:rPr>
          <w:rFonts w:asciiTheme="majorBidi" w:hAnsiTheme="majorBidi" w:cstheme="majorBidi"/>
          <w:sz w:val="22"/>
          <w:szCs w:val="22"/>
        </w:rPr>
      </w:pPr>
    </w:p>
    <w:p w14:paraId="69678441" w14:textId="77777777" w:rsidR="001D4AC3" w:rsidRPr="008E4FB4" w:rsidRDefault="001D4AC3" w:rsidP="00D34666">
      <w:pPr>
        <w:pStyle w:val="NormalWeb"/>
        <w:kinsoku w:val="0"/>
        <w:overflowPunct w:val="0"/>
        <w:spacing w:before="0" w:beforeAutospacing="0" w:after="0" w:afterAutospacing="0"/>
        <w:jc w:val="both"/>
        <w:textAlignment w:val="baseline"/>
        <w:rPr>
          <w:rFonts w:asciiTheme="majorBidi" w:hAnsiTheme="majorBidi" w:cstheme="majorBidi"/>
          <w:sz w:val="22"/>
          <w:szCs w:val="22"/>
        </w:rPr>
      </w:pPr>
    </w:p>
    <w:p w14:paraId="7B62E5AD" w14:textId="77777777" w:rsidR="001D4AC3" w:rsidRPr="008E4FB4" w:rsidRDefault="001D4AC3" w:rsidP="00D34666">
      <w:pPr>
        <w:pStyle w:val="NormalWeb"/>
        <w:kinsoku w:val="0"/>
        <w:overflowPunct w:val="0"/>
        <w:spacing w:before="0" w:beforeAutospacing="0" w:after="0" w:afterAutospacing="0"/>
        <w:jc w:val="both"/>
        <w:textAlignment w:val="baseline"/>
        <w:rPr>
          <w:rFonts w:asciiTheme="majorBidi" w:hAnsiTheme="majorBidi" w:cstheme="majorBidi"/>
          <w:sz w:val="22"/>
          <w:szCs w:val="22"/>
        </w:rPr>
      </w:pPr>
    </w:p>
    <w:p w14:paraId="7B34EBC7" w14:textId="77777777" w:rsidR="001D4AC3" w:rsidRPr="008E4FB4" w:rsidRDefault="001D4AC3" w:rsidP="00D34666">
      <w:pPr>
        <w:pStyle w:val="NormalWeb"/>
        <w:kinsoku w:val="0"/>
        <w:overflowPunct w:val="0"/>
        <w:spacing w:before="0" w:beforeAutospacing="0" w:after="0" w:afterAutospacing="0"/>
        <w:jc w:val="both"/>
        <w:textAlignment w:val="baseline"/>
        <w:rPr>
          <w:rFonts w:asciiTheme="majorBidi" w:hAnsiTheme="majorBidi" w:cstheme="majorBidi"/>
          <w:sz w:val="22"/>
          <w:szCs w:val="22"/>
        </w:rPr>
      </w:pPr>
    </w:p>
    <w:p w14:paraId="42762146" w14:textId="78498032" w:rsidR="009F5180" w:rsidRPr="008E4FB4" w:rsidRDefault="00CC22B4" w:rsidP="008E4FB4">
      <w:pPr>
        <w:pStyle w:val="NormalWeb"/>
        <w:kinsoku w:val="0"/>
        <w:overflowPunct w:val="0"/>
        <w:spacing w:before="0" w:beforeAutospacing="0" w:after="0" w:afterAutospacing="0"/>
        <w:jc w:val="both"/>
        <w:textAlignment w:val="baseline"/>
        <w:rPr>
          <w:rFonts w:asciiTheme="majorBidi" w:hAnsiTheme="majorBidi" w:cstheme="majorBidi"/>
          <w:sz w:val="22"/>
          <w:szCs w:val="22"/>
          <w:lang w:val="en-US"/>
        </w:rPr>
      </w:pPr>
      <w:r w:rsidRPr="008E4FB4">
        <w:rPr>
          <w:rFonts w:asciiTheme="majorBidi" w:hAnsiTheme="majorBidi" w:cstheme="majorBidi"/>
          <w:sz w:val="22"/>
          <w:szCs w:val="22"/>
        </w:rPr>
        <w:t xml:space="preserve">Figure </w:t>
      </w:r>
      <w:r w:rsidR="008E4FB4" w:rsidRPr="008E4FB4">
        <w:rPr>
          <w:rFonts w:asciiTheme="majorBidi" w:hAnsiTheme="majorBidi" w:cstheme="majorBidi"/>
          <w:sz w:val="22"/>
          <w:szCs w:val="22"/>
        </w:rPr>
        <w:t>1</w:t>
      </w:r>
      <w:r w:rsidRPr="008E4FB4">
        <w:rPr>
          <w:rFonts w:asciiTheme="majorBidi" w:hAnsiTheme="majorBidi" w:cstheme="majorBidi"/>
          <w:sz w:val="22"/>
          <w:szCs w:val="22"/>
        </w:rPr>
        <w:t xml:space="preserve">. </w:t>
      </w:r>
      <w:r w:rsidRPr="008E4FB4">
        <w:rPr>
          <w:rFonts w:asciiTheme="majorBidi" w:eastAsia="MS PGothic" w:hAnsiTheme="majorBidi" w:cstheme="majorBidi"/>
          <w:color w:val="222222"/>
          <w:kern w:val="24"/>
          <w:sz w:val="22"/>
          <w:szCs w:val="22"/>
          <w:lang w:val="en-US"/>
        </w:rPr>
        <w:t>The relationship between the household income and the U</w:t>
      </w:r>
      <w:r w:rsidR="00D34666" w:rsidRPr="008E4FB4">
        <w:rPr>
          <w:rFonts w:asciiTheme="majorBidi" w:eastAsia="MS PGothic" w:hAnsiTheme="majorBidi" w:cstheme="majorBidi"/>
          <w:color w:val="222222"/>
          <w:kern w:val="24"/>
          <w:sz w:val="22"/>
          <w:szCs w:val="22"/>
          <w:lang w:val="en-US"/>
        </w:rPr>
        <w:t xml:space="preserve">rban Heat Exposure Index </w:t>
      </w:r>
      <w:r w:rsidR="005B7840" w:rsidRPr="008E4FB4">
        <w:rPr>
          <w:rFonts w:asciiTheme="majorBidi" w:eastAsia="MS PGothic" w:hAnsiTheme="majorBidi" w:cstheme="majorBidi"/>
          <w:color w:val="222222"/>
          <w:kern w:val="24"/>
          <w:sz w:val="22"/>
          <w:szCs w:val="22"/>
          <w:lang w:val="en-US"/>
        </w:rPr>
        <w:t>–</w:t>
      </w:r>
      <w:r w:rsidR="00D34666" w:rsidRPr="008E4FB4">
        <w:rPr>
          <w:rFonts w:asciiTheme="majorBidi" w:eastAsia="MS PGothic" w:hAnsiTheme="majorBidi" w:cstheme="majorBidi"/>
          <w:color w:val="222222"/>
          <w:kern w:val="24"/>
          <w:sz w:val="22"/>
          <w:szCs w:val="22"/>
          <w:lang w:val="en-US"/>
        </w:rPr>
        <w:t xml:space="preserve"> </w:t>
      </w:r>
      <w:r w:rsidR="005B7840" w:rsidRPr="008E4FB4">
        <w:rPr>
          <w:rFonts w:asciiTheme="majorBidi" w:eastAsia="MS PGothic" w:hAnsiTheme="majorBidi" w:cstheme="majorBidi"/>
          <w:color w:val="222222"/>
          <w:kern w:val="24"/>
          <w:sz w:val="22"/>
          <w:szCs w:val="22"/>
          <w:lang w:val="en-US"/>
        </w:rPr>
        <w:t>(</w:t>
      </w:r>
      <w:proofErr w:type="spellStart"/>
      <w:r w:rsidR="00D34666" w:rsidRPr="008E4FB4">
        <w:rPr>
          <w:rFonts w:asciiTheme="majorBidi" w:eastAsia="MS PGothic" w:hAnsiTheme="majorBidi" w:cstheme="majorBidi"/>
          <w:color w:val="222222"/>
          <w:kern w:val="24"/>
          <w:sz w:val="22"/>
          <w:szCs w:val="22"/>
          <w:lang w:val="en-US"/>
        </w:rPr>
        <w:t>U</w:t>
      </w:r>
      <w:r w:rsidR="005B7840" w:rsidRPr="008E4FB4">
        <w:rPr>
          <w:rFonts w:asciiTheme="majorBidi" w:eastAsia="MS PGothic" w:hAnsiTheme="majorBidi" w:cstheme="majorBidi"/>
          <w:color w:val="222222"/>
          <w:kern w:val="24"/>
          <w:sz w:val="22"/>
          <w:szCs w:val="22"/>
          <w:lang w:val="en-US"/>
        </w:rPr>
        <w:t>h</w:t>
      </w:r>
      <w:r w:rsidR="00D34666" w:rsidRPr="008E4FB4">
        <w:rPr>
          <w:rFonts w:asciiTheme="majorBidi" w:eastAsia="MS PGothic" w:hAnsiTheme="majorBidi" w:cstheme="majorBidi"/>
          <w:color w:val="222222"/>
          <w:kern w:val="24"/>
          <w:sz w:val="22"/>
          <w:szCs w:val="22"/>
          <w:lang w:val="en-US"/>
        </w:rPr>
        <w:t>eatE</w:t>
      </w:r>
      <w:r w:rsidR="005B7840" w:rsidRPr="008E4FB4">
        <w:rPr>
          <w:rFonts w:asciiTheme="majorBidi" w:eastAsia="MS PGothic" w:hAnsiTheme="majorBidi" w:cstheme="majorBidi"/>
          <w:color w:val="222222"/>
          <w:kern w:val="24"/>
          <w:sz w:val="22"/>
          <w:szCs w:val="22"/>
          <w:lang w:val="en-US"/>
        </w:rPr>
        <w:t>x</w:t>
      </w:r>
      <w:proofErr w:type="spellEnd"/>
      <w:r w:rsidR="005B7840" w:rsidRPr="008E4FB4">
        <w:rPr>
          <w:rFonts w:asciiTheme="majorBidi" w:eastAsia="MS PGothic" w:hAnsiTheme="majorBidi" w:cstheme="majorBidi"/>
          <w:color w:val="222222"/>
          <w:kern w:val="24"/>
          <w:sz w:val="22"/>
          <w:szCs w:val="22"/>
          <w:lang w:val="en-US"/>
        </w:rPr>
        <w:t xml:space="preserve">) </w:t>
      </w:r>
      <w:r w:rsidR="00D34666" w:rsidRPr="008E4FB4">
        <w:rPr>
          <w:rFonts w:asciiTheme="majorBidi" w:eastAsia="MS PGothic" w:hAnsiTheme="majorBidi" w:cstheme="majorBidi"/>
          <w:color w:val="222222"/>
          <w:kern w:val="24"/>
          <w:sz w:val="22"/>
          <w:szCs w:val="22"/>
          <w:lang w:val="en-US"/>
        </w:rPr>
        <w:t>for</w:t>
      </w:r>
      <w:r w:rsidRPr="008E4FB4">
        <w:rPr>
          <w:rFonts w:asciiTheme="majorBidi" w:eastAsia="MS PGothic" w:hAnsiTheme="majorBidi" w:cstheme="majorBidi"/>
          <w:color w:val="222222"/>
          <w:kern w:val="24"/>
          <w:sz w:val="22"/>
          <w:szCs w:val="22"/>
          <w:lang w:val="en-US"/>
        </w:rPr>
        <w:t xml:space="preserve"> Athens.</w:t>
      </w:r>
      <w:r w:rsidR="001B719B" w:rsidRPr="008E4FB4">
        <w:rPr>
          <w:rFonts w:asciiTheme="majorBidi" w:eastAsia="MS PGothic" w:hAnsiTheme="majorBidi" w:cstheme="majorBidi"/>
          <w:color w:val="222222"/>
          <w:kern w:val="24"/>
          <w:sz w:val="22"/>
          <w:szCs w:val="22"/>
          <w:lang w:val="en-US"/>
        </w:rPr>
        <w:t xml:space="preserve"> </w:t>
      </w:r>
      <w:r w:rsidR="008E4FB4" w:rsidRPr="008E4FB4">
        <w:rPr>
          <w:rFonts w:asciiTheme="majorBidi" w:eastAsia="MS PGothic" w:hAnsiTheme="majorBidi" w:cstheme="majorBidi"/>
          <w:color w:val="222222"/>
          <w:kern w:val="24"/>
          <w:sz w:val="22"/>
          <w:szCs w:val="22"/>
          <w:lang w:val="en-US"/>
        </w:rPr>
        <w:t xml:space="preserve"> </w:t>
      </w:r>
    </w:p>
    <w:p w14:paraId="5355673D" w14:textId="2D995A62" w:rsidR="0037317E"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r w:rsidRPr="008E4FB4">
        <w:rPr>
          <w:rFonts w:asciiTheme="majorBidi" w:eastAsia="Times New Roman" w:hAnsiTheme="majorBidi" w:cstheme="majorBidi"/>
          <w:kern w:val="0"/>
          <w:sz w:val="22"/>
          <w:szCs w:val="22"/>
          <w:lang w:eastAsia="en-GB"/>
          <w14:ligatures w14:val="none"/>
        </w:rPr>
        <w:t xml:space="preserve">In Figure </w:t>
      </w:r>
      <w:r w:rsidR="008E4FB4" w:rsidRPr="008E4FB4">
        <w:rPr>
          <w:rFonts w:asciiTheme="majorBidi" w:eastAsia="Times New Roman" w:hAnsiTheme="majorBidi" w:cstheme="majorBidi"/>
          <w:kern w:val="0"/>
          <w:sz w:val="22"/>
          <w:szCs w:val="22"/>
          <w:lang w:eastAsia="en-GB"/>
          <w14:ligatures w14:val="none"/>
        </w:rPr>
        <w:t>2</w:t>
      </w:r>
      <w:r w:rsidR="00581FAA" w:rsidRPr="008E4FB4">
        <w:rPr>
          <w:rFonts w:asciiTheme="majorBidi" w:eastAsia="Times New Roman" w:hAnsiTheme="majorBidi" w:cstheme="majorBidi"/>
          <w:kern w:val="0"/>
          <w:sz w:val="22"/>
          <w:szCs w:val="22"/>
          <w:lang w:eastAsia="en-GB"/>
          <w14:ligatures w14:val="none"/>
        </w:rPr>
        <w:t>,</w:t>
      </w:r>
      <w:r w:rsidR="0037317E" w:rsidRPr="008E4FB4">
        <w:rPr>
          <w:rFonts w:asciiTheme="majorBidi" w:eastAsia="Times New Roman" w:hAnsiTheme="majorBidi" w:cstheme="majorBidi"/>
          <w:kern w:val="0"/>
          <w:sz w:val="22"/>
          <w:szCs w:val="22"/>
          <w:lang w:eastAsia="en-GB"/>
          <w14:ligatures w14:val="none"/>
        </w:rPr>
        <w:t xml:space="preserve"> the distribution of the Urban Heat Exposure Index for the wider urban area of Athens for t</w:t>
      </w:r>
      <w:r w:rsidRPr="008E4FB4">
        <w:rPr>
          <w:rFonts w:asciiTheme="majorBidi" w:eastAsia="Times New Roman" w:hAnsiTheme="majorBidi" w:cstheme="majorBidi"/>
          <w:kern w:val="0"/>
          <w:sz w:val="22"/>
          <w:szCs w:val="22"/>
          <w:lang w:eastAsia="en-GB"/>
          <w14:ligatures w14:val="none"/>
        </w:rPr>
        <w:t xml:space="preserve">he year 2019 is presented (higher values in red).  </w:t>
      </w:r>
    </w:p>
    <w:p w14:paraId="029C7860" w14:textId="4B51E882" w:rsidR="00D34666"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r w:rsidRPr="008E4FB4">
        <w:rPr>
          <w:rFonts w:asciiTheme="majorBidi" w:eastAsia="Times New Roman" w:hAnsiTheme="majorBidi" w:cstheme="majorBidi"/>
          <w:noProof/>
          <w:kern w:val="0"/>
          <w:sz w:val="22"/>
          <w:szCs w:val="22"/>
          <w:lang w:val="el-GR" w:eastAsia="el-GR"/>
        </w:rPr>
        <w:drawing>
          <wp:anchor distT="0" distB="0" distL="114300" distR="114300" simplePos="0" relativeHeight="251660288" behindDoc="0" locked="0" layoutInCell="1" allowOverlap="1" wp14:anchorId="6824C84B" wp14:editId="3D4BC04F">
            <wp:simplePos x="0" y="0"/>
            <wp:positionH relativeFrom="column">
              <wp:posOffset>1047750</wp:posOffset>
            </wp:positionH>
            <wp:positionV relativeFrom="paragraph">
              <wp:posOffset>-3810</wp:posOffset>
            </wp:positionV>
            <wp:extent cx="3771900" cy="22002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rban heat.png"/>
                    <pic:cNvPicPr/>
                  </pic:nvPicPr>
                  <pic:blipFill>
                    <a:blip r:embed="rId12">
                      <a:extLst>
                        <a:ext uri="{28A0092B-C50C-407E-A947-70E740481C1C}">
                          <a14:useLocalDpi xmlns:a14="http://schemas.microsoft.com/office/drawing/2010/main" val="0"/>
                        </a:ext>
                      </a:extLst>
                    </a:blip>
                    <a:stretch>
                      <a:fillRect/>
                    </a:stretch>
                  </pic:blipFill>
                  <pic:spPr>
                    <a:xfrm>
                      <a:off x="0" y="0"/>
                      <a:ext cx="3771900" cy="2200275"/>
                    </a:xfrm>
                    <a:prstGeom prst="rect">
                      <a:avLst/>
                    </a:prstGeom>
                  </pic:spPr>
                </pic:pic>
              </a:graphicData>
            </a:graphic>
            <wp14:sizeRelH relativeFrom="margin">
              <wp14:pctWidth>0</wp14:pctWidth>
            </wp14:sizeRelH>
            <wp14:sizeRelV relativeFrom="margin">
              <wp14:pctHeight>0</wp14:pctHeight>
            </wp14:sizeRelV>
          </wp:anchor>
        </w:drawing>
      </w:r>
    </w:p>
    <w:p w14:paraId="16CADDE1" w14:textId="77777777" w:rsidR="00D34666"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6E949902" w14:textId="77777777" w:rsidR="00D34666"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161F4286" w14:textId="77777777" w:rsidR="00D34666"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0363708B" w14:textId="77777777" w:rsidR="00D34666"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149FEC73" w14:textId="77777777" w:rsidR="00D34666"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3DFD459F" w14:textId="77777777" w:rsidR="00D34666" w:rsidRPr="008E4FB4" w:rsidRDefault="00D34666" w:rsidP="00EE0708">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p>
    <w:p w14:paraId="1F6F1D07" w14:textId="77777777" w:rsidR="008E4FB4" w:rsidRPr="008E4FB4" w:rsidRDefault="00D34666" w:rsidP="008E4FB4">
      <w:pPr>
        <w:jc w:val="both"/>
        <w:rPr>
          <w:rFonts w:asciiTheme="majorBidi" w:eastAsia="Times New Roman" w:hAnsiTheme="majorBidi" w:cstheme="majorBidi"/>
          <w:kern w:val="0"/>
          <w:sz w:val="22"/>
          <w:szCs w:val="22"/>
          <w:lang w:eastAsia="en-GB"/>
          <w14:ligatures w14:val="none"/>
        </w:rPr>
      </w:pPr>
      <w:r w:rsidRPr="008E4FB4">
        <w:rPr>
          <w:rFonts w:asciiTheme="majorBidi" w:eastAsia="Times New Roman" w:hAnsiTheme="majorBidi" w:cstheme="majorBidi"/>
          <w:kern w:val="0"/>
          <w:sz w:val="22"/>
          <w:szCs w:val="22"/>
          <w:lang w:eastAsia="en-GB"/>
          <w14:ligatures w14:val="none"/>
        </w:rPr>
        <w:t xml:space="preserve">Figure </w:t>
      </w:r>
      <w:r w:rsidR="008E4FB4" w:rsidRPr="008E4FB4">
        <w:rPr>
          <w:rFonts w:asciiTheme="majorBidi" w:eastAsia="Times New Roman" w:hAnsiTheme="majorBidi" w:cstheme="majorBidi"/>
          <w:kern w:val="0"/>
          <w:sz w:val="22"/>
          <w:szCs w:val="22"/>
          <w:lang w:eastAsia="en-GB"/>
          <w14:ligatures w14:val="none"/>
        </w:rPr>
        <w:t>2</w:t>
      </w:r>
      <w:r w:rsidRPr="008E4FB4">
        <w:rPr>
          <w:rFonts w:asciiTheme="majorBidi" w:eastAsia="Times New Roman" w:hAnsiTheme="majorBidi" w:cstheme="majorBidi"/>
          <w:kern w:val="0"/>
          <w:sz w:val="22"/>
          <w:szCs w:val="22"/>
          <w:lang w:eastAsia="en-GB"/>
          <w14:ligatures w14:val="none"/>
        </w:rPr>
        <w:t xml:space="preserve">. Distribution of the Urban Heat Exposure Index </w:t>
      </w:r>
      <w:r w:rsidR="00112C29" w:rsidRPr="008E4FB4">
        <w:rPr>
          <w:rFonts w:asciiTheme="majorBidi" w:eastAsia="Times New Roman" w:hAnsiTheme="majorBidi" w:cstheme="majorBidi"/>
          <w:kern w:val="0"/>
          <w:sz w:val="22"/>
          <w:szCs w:val="22"/>
          <w:lang w:eastAsia="en-GB"/>
          <w14:ligatures w14:val="none"/>
        </w:rPr>
        <w:t>(</w:t>
      </w:r>
      <w:proofErr w:type="spellStart"/>
      <w:r w:rsidR="00112C29" w:rsidRPr="008E4FB4">
        <w:rPr>
          <w:rFonts w:asciiTheme="majorBidi" w:eastAsia="Times New Roman" w:hAnsiTheme="majorBidi" w:cstheme="majorBidi"/>
          <w:kern w:val="0"/>
          <w:sz w:val="22"/>
          <w:szCs w:val="22"/>
          <w:lang w:eastAsia="en-GB"/>
          <w14:ligatures w14:val="none"/>
        </w:rPr>
        <w:t>UHeatEx</w:t>
      </w:r>
      <w:proofErr w:type="spellEnd"/>
      <w:r w:rsidR="00112C29" w:rsidRPr="008E4FB4">
        <w:rPr>
          <w:rFonts w:asciiTheme="majorBidi" w:eastAsia="Times New Roman" w:hAnsiTheme="majorBidi" w:cstheme="majorBidi"/>
          <w:kern w:val="0"/>
          <w:sz w:val="22"/>
          <w:szCs w:val="22"/>
          <w:lang w:eastAsia="en-GB"/>
          <w14:ligatures w14:val="none"/>
        </w:rPr>
        <w:t xml:space="preserve">) </w:t>
      </w:r>
      <w:r w:rsidRPr="008E4FB4">
        <w:rPr>
          <w:rFonts w:asciiTheme="majorBidi" w:eastAsia="Times New Roman" w:hAnsiTheme="majorBidi" w:cstheme="majorBidi"/>
          <w:kern w:val="0"/>
          <w:sz w:val="22"/>
          <w:szCs w:val="22"/>
          <w:lang w:eastAsia="en-GB"/>
          <w14:ligatures w14:val="none"/>
        </w:rPr>
        <w:t xml:space="preserve">for the wider urban </w:t>
      </w:r>
      <w:r w:rsidR="00112C29" w:rsidRPr="008E4FB4">
        <w:rPr>
          <w:rFonts w:asciiTheme="majorBidi" w:eastAsia="Times New Roman" w:hAnsiTheme="majorBidi" w:cstheme="majorBidi"/>
          <w:kern w:val="0"/>
          <w:sz w:val="22"/>
          <w:szCs w:val="22"/>
          <w:lang w:eastAsia="en-GB"/>
          <w14:ligatures w14:val="none"/>
        </w:rPr>
        <w:t>agglomeration</w:t>
      </w:r>
      <w:r w:rsidRPr="008E4FB4">
        <w:rPr>
          <w:rFonts w:asciiTheme="majorBidi" w:eastAsia="Times New Roman" w:hAnsiTheme="majorBidi" w:cstheme="majorBidi"/>
          <w:kern w:val="0"/>
          <w:sz w:val="22"/>
          <w:szCs w:val="22"/>
          <w:lang w:eastAsia="en-GB"/>
          <w14:ligatures w14:val="none"/>
        </w:rPr>
        <w:t xml:space="preserve"> of Athens for </w:t>
      </w:r>
      <w:r w:rsidR="00112C29" w:rsidRPr="008E4FB4">
        <w:rPr>
          <w:rFonts w:asciiTheme="majorBidi" w:eastAsia="Times New Roman" w:hAnsiTheme="majorBidi" w:cstheme="majorBidi"/>
          <w:kern w:val="0"/>
          <w:sz w:val="22"/>
          <w:szCs w:val="22"/>
          <w:lang w:eastAsia="en-GB"/>
          <w14:ligatures w14:val="none"/>
        </w:rPr>
        <w:t xml:space="preserve">the year </w:t>
      </w:r>
      <w:r w:rsidRPr="008E4FB4">
        <w:rPr>
          <w:rFonts w:asciiTheme="majorBidi" w:eastAsia="Times New Roman" w:hAnsiTheme="majorBidi" w:cstheme="majorBidi"/>
          <w:kern w:val="0"/>
          <w:sz w:val="22"/>
          <w:szCs w:val="22"/>
          <w:lang w:eastAsia="en-GB"/>
          <w14:ligatures w14:val="none"/>
        </w:rPr>
        <w:t>2019.</w:t>
      </w:r>
    </w:p>
    <w:p w14:paraId="0E667BBC" w14:textId="5A30DBDA" w:rsidR="0037317E" w:rsidRPr="008E4FB4" w:rsidRDefault="0037317E" w:rsidP="008E4FB4">
      <w:pPr>
        <w:jc w:val="both"/>
        <w:rPr>
          <w:rFonts w:asciiTheme="majorBidi" w:eastAsia="Times New Roman" w:hAnsiTheme="majorBidi" w:cstheme="majorBidi"/>
          <w:kern w:val="0"/>
          <w:sz w:val="22"/>
          <w:szCs w:val="22"/>
          <w:lang w:eastAsia="en-GB"/>
          <w14:ligatures w14:val="none"/>
        </w:rPr>
      </w:pPr>
      <w:r w:rsidRPr="008E4FB4">
        <w:rPr>
          <w:rFonts w:asciiTheme="majorBidi" w:eastAsia="Times New Roman" w:hAnsiTheme="majorBidi" w:cstheme="majorBidi"/>
          <w:kern w:val="0"/>
          <w:sz w:val="22"/>
          <w:szCs w:val="22"/>
          <w:lang w:eastAsia="en-GB"/>
          <w14:ligatures w14:val="none"/>
        </w:rPr>
        <w:t xml:space="preserve">The spatial distribution of the Urban Heat Exposure Index highlights the </w:t>
      </w:r>
      <w:r w:rsidR="00581FAA" w:rsidRPr="008E4FB4">
        <w:rPr>
          <w:rFonts w:asciiTheme="majorBidi" w:eastAsia="Times New Roman" w:hAnsiTheme="majorBidi" w:cstheme="majorBidi"/>
          <w:kern w:val="0"/>
          <w:sz w:val="22"/>
          <w:szCs w:val="22"/>
          <w:lang w:eastAsia="en-GB"/>
          <w14:ligatures w14:val="none"/>
        </w:rPr>
        <w:t xml:space="preserve">uneven distribution of heat in </w:t>
      </w:r>
      <w:r w:rsidR="006B777B" w:rsidRPr="008E4FB4">
        <w:rPr>
          <w:rFonts w:asciiTheme="majorBidi" w:eastAsia="Times New Roman" w:hAnsiTheme="majorBidi" w:cstheme="majorBidi"/>
          <w:kern w:val="0"/>
          <w:sz w:val="22"/>
          <w:szCs w:val="22"/>
          <w:lang w:eastAsia="en-GB"/>
          <w14:ligatures w14:val="none"/>
        </w:rPr>
        <w:t>the city</w:t>
      </w:r>
      <w:r w:rsidR="00581FAA" w:rsidRPr="008E4FB4">
        <w:rPr>
          <w:rFonts w:asciiTheme="majorBidi" w:eastAsia="Times New Roman" w:hAnsiTheme="majorBidi" w:cstheme="majorBidi"/>
          <w:kern w:val="0"/>
          <w:sz w:val="22"/>
          <w:szCs w:val="22"/>
          <w:lang w:eastAsia="en-GB"/>
          <w14:ligatures w14:val="none"/>
        </w:rPr>
        <w:t xml:space="preserve">, a fact </w:t>
      </w:r>
      <w:r w:rsidR="00112C29" w:rsidRPr="008E4FB4">
        <w:rPr>
          <w:rFonts w:asciiTheme="majorBidi" w:eastAsia="Times New Roman" w:hAnsiTheme="majorBidi" w:cstheme="majorBidi"/>
          <w:kern w:val="0"/>
          <w:sz w:val="22"/>
          <w:szCs w:val="22"/>
          <w:lang w:eastAsia="en-GB"/>
          <w14:ligatures w14:val="none"/>
        </w:rPr>
        <w:t>to</w:t>
      </w:r>
      <w:r w:rsidR="006B2068" w:rsidRPr="008E4FB4">
        <w:rPr>
          <w:rFonts w:asciiTheme="majorBidi" w:eastAsia="Times New Roman" w:hAnsiTheme="majorBidi" w:cstheme="majorBidi"/>
          <w:kern w:val="0"/>
          <w:sz w:val="22"/>
          <w:szCs w:val="22"/>
          <w:lang w:eastAsia="en-GB"/>
          <w14:ligatures w14:val="none"/>
        </w:rPr>
        <w:t xml:space="preserve"> be</w:t>
      </w:r>
      <w:r w:rsidR="00581FAA" w:rsidRPr="008E4FB4">
        <w:rPr>
          <w:rFonts w:asciiTheme="majorBidi" w:eastAsia="Times New Roman" w:hAnsiTheme="majorBidi" w:cstheme="majorBidi"/>
          <w:kern w:val="0"/>
          <w:sz w:val="22"/>
          <w:szCs w:val="22"/>
          <w:lang w:eastAsia="en-GB"/>
          <w14:ligatures w14:val="none"/>
        </w:rPr>
        <w:t xml:space="preserve"> considered </w:t>
      </w:r>
      <w:r w:rsidR="00112C29" w:rsidRPr="008E4FB4">
        <w:rPr>
          <w:rFonts w:asciiTheme="majorBidi" w:eastAsia="Times New Roman" w:hAnsiTheme="majorBidi" w:cstheme="majorBidi"/>
          <w:kern w:val="0"/>
          <w:sz w:val="22"/>
          <w:szCs w:val="22"/>
          <w:lang w:eastAsia="en-GB"/>
          <w14:ligatures w14:val="none"/>
        </w:rPr>
        <w:t>for</w:t>
      </w:r>
      <w:r w:rsidR="00581FAA" w:rsidRPr="008E4FB4">
        <w:rPr>
          <w:rFonts w:asciiTheme="majorBidi" w:eastAsia="Times New Roman" w:hAnsiTheme="majorBidi" w:cstheme="majorBidi"/>
          <w:kern w:val="0"/>
          <w:sz w:val="22"/>
          <w:szCs w:val="22"/>
          <w:lang w:eastAsia="en-GB"/>
          <w14:ligatures w14:val="none"/>
        </w:rPr>
        <w:t xml:space="preserve"> just resilience. In particular, t</w:t>
      </w:r>
      <w:r w:rsidRPr="008E4FB4">
        <w:rPr>
          <w:rFonts w:asciiTheme="majorBidi" w:eastAsia="Times New Roman" w:hAnsiTheme="majorBidi" w:cstheme="majorBidi"/>
          <w:kern w:val="0"/>
          <w:sz w:val="22"/>
          <w:szCs w:val="22"/>
          <w:lang w:eastAsia="en-GB"/>
          <w14:ligatures w14:val="none"/>
        </w:rPr>
        <w:t xml:space="preserve">he highest values of the index are found in the </w:t>
      </w:r>
      <w:r w:rsidR="00CC22B4" w:rsidRPr="008E4FB4">
        <w:rPr>
          <w:rFonts w:asciiTheme="majorBidi" w:eastAsia="Times New Roman" w:hAnsiTheme="majorBidi" w:cstheme="majorBidi"/>
          <w:kern w:val="0"/>
          <w:sz w:val="22"/>
          <w:szCs w:val="22"/>
          <w:lang w:eastAsia="en-GB"/>
          <w14:ligatures w14:val="none"/>
        </w:rPr>
        <w:t>centre</w:t>
      </w:r>
      <w:r w:rsidRPr="008E4FB4">
        <w:rPr>
          <w:rFonts w:asciiTheme="majorBidi" w:eastAsia="Times New Roman" w:hAnsiTheme="majorBidi" w:cstheme="majorBidi"/>
          <w:kern w:val="0"/>
          <w:sz w:val="22"/>
          <w:szCs w:val="22"/>
          <w:lang w:eastAsia="en-GB"/>
          <w14:ligatures w14:val="none"/>
        </w:rPr>
        <w:t xml:space="preserve"> of Athens</w:t>
      </w:r>
      <w:r w:rsidR="00772E64" w:rsidRPr="008E4FB4">
        <w:rPr>
          <w:rFonts w:asciiTheme="majorBidi" w:eastAsia="Times New Roman" w:hAnsiTheme="majorBidi" w:cstheme="majorBidi"/>
          <w:kern w:val="0"/>
          <w:sz w:val="22"/>
          <w:szCs w:val="22"/>
          <w:lang w:eastAsia="en-GB"/>
          <w14:ligatures w14:val="none"/>
        </w:rPr>
        <w:t xml:space="preserve"> and Piraeus</w:t>
      </w:r>
      <w:r w:rsidRPr="008E4FB4">
        <w:rPr>
          <w:rFonts w:asciiTheme="majorBidi" w:eastAsia="Times New Roman" w:hAnsiTheme="majorBidi" w:cstheme="majorBidi"/>
          <w:kern w:val="0"/>
          <w:sz w:val="22"/>
          <w:szCs w:val="22"/>
          <w:lang w:eastAsia="en-GB"/>
          <w14:ligatures w14:val="none"/>
        </w:rPr>
        <w:t xml:space="preserve"> where the driving forces of excessive</w:t>
      </w:r>
      <w:r w:rsidR="006E4518" w:rsidRPr="008E4FB4">
        <w:rPr>
          <w:rFonts w:asciiTheme="majorBidi" w:eastAsia="Times New Roman" w:hAnsiTheme="majorBidi" w:cstheme="majorBidi"/>
          <w:kern w:val="0"/>
          <w:sz w:val="22"/>
          <w:szCs w:val="22"/>
          <w:lang w:eastAsia="en-GB"/>
          <w14:ligatures w14:val="none"/>
        </w:rPr>
        <w:t xml:space="preserve"> urban heating </w:t>
      </w:r>
      <w:r w:rsidR="006B777B" w:rsidRPr="008E4FB4">
        <w:rPr>
          <w:rFonts w:asciiTheme="majorBidi" w:eastAsia="Times New Roman" w:hAnsiTheme="majorBidi" w:cstheme="majorBidi"/>
          <w:kern w:val="0"/>
          <w:sz w:val="22"/>
          <w:szCs w:val="22"/>
          <w:lang w:eastAsia="en-GB"/>
          <w14:ligatures w14:val="none"/>
        </w:rPr>
        <w:t>obtain</w:t>
      </w:r>
      <w:r w:rsidR="006E4518" w:rsidRPr="008E4FB4">
        <w:rPr>
          <w:rFonts w:asciiTheme="majorBidi" w:eastAsia="Times New Roman" w:hAnsiTheme="majorBidi" w:cstheme="majorBidi"/>
          <w:kern w:val="0"/>
          <w:sz w:val="22"/>
          <w:szCs w:val="22"/>
          <w:lang w:eastAsia="en-GB"/>
          <w14:ligatures w14:val="none"/>
        </w:rPr>
        <w:t xml:space="preserve"> high values.</w:t>
      </w:r>
      <w:r w:rsidR="00772E64" w:rsidRPr="008E4FB4">
        <w:rPr>
          <w:rFonts w:asciiTheme="majorBidi" w:eastAsia="Times New Roman" w:hAnsiTheme="majorBidi" w:cstheme="majorBidi"/>
          <w:kern w:val="0"/>
          <w:sz w:val="22"/>
          <w:szCs w:val="22"/>
          <w:lang w:eastAsia="en-GB"/>
          <w14:ligatures w14:val="none"/>
        </w:rPr>
        <w:t xml:space="preserve"> High values are also observed in the western part of the urban agglomeration of Athens.</w:t>
      </w:r>
    </w:p>
    <w:p w14:paraId="23B2CD3C" w14:textId="16633590" w:rsidR="0009056A" w:rsidRPr="008E4FB4" w:rsidRDefault="00D455B4" w:rsidP="00D455B4">
      <w:pPr>
        <w:spacing w:before="100" w:beforeAutospacing="1" w:after="100" w:afterAutospacing="1" w:line="240" w:lineRule="auto"/>
        <w:jc w:val="both"/>
        <w:rPr>
          <w:rFonts w:asciiTheme="majorBidi" w:eastAsia="Times New Roman" w:hAnsiTheme="majorBidi" w:cstheme="majorBidi"/>
          <w:b/>
          <w:caps/>
          <w:kern w:val="0"/>
          <w:sz w:val="22"/>
          <w:szCs w:val="22"/>
          <w:lang w:eastAsia="en-GB"/>
          <w14:ligatures w14:val="none"/>
        </w:rPr>
      </w:pPr>
      <w:r w:rsidRPr="008E4FB4">
        <w:rPr>
          <w:rFonts w:asciiTheme="majorBidi" w:eastAsia="Times New Roman" w:hAnsiTheme="majorBidi" w:cstheme="majorBidi"/>
          <w:kern w:val="0"/>
          <w:sz w:val="22"/>
          <w:szCs w:val="22"/>
          <w:lang w:eastAsia="en-GB"/>
          <w14:ligatures w14:val="none"/>
        </w:rPr>
        <w:t xml:space="preserve">4. Urban morphology </w:t>
      </w:r>
    </w:p>
    <w:p w14:paraId="2EA4C32F" w14:textId="568E8FD2" w:rsidR="00262140" w:rsidRPr="008E4FB4" w:rsidRDefault="0037317E" w:rsidP="00262140">
      <w:pPr>
        <w:spacing w:after="0" w:line="240" w:lineRule="auto"/>
        <w:jc w:val="both"/>
        <w:rPr>
          <w:rFonts w:asciiTheme="majorBidi" w:hAnsiTheme="majorBidi" w:cstheme="majorBidi"/>
          <w:sz w:val="22"/>
          <w:szCs w:val="22"/>
        </w:rPr>
      </w:pPr>
      <w:r w:rsidRPr="008E4FB4">
        <w:rPr>
          <w:rFonts w:asciiTheme="majorBidi" w:hAnsiTheme="majorBidi" w:cstheme="majorBidi"/>
          <w:sz w:val="22"/>
          <w:szCs w:val="22"/>
        </w:rPr>
        <w:t>Urban morphology significantly affects</w:t>
      </w:r>
      <w:r w:rsidR="00BC5E39" w:rsidRPr="008E4FB4">
        <w:rPr>
          <w:rFonts w:asciiTheme="majorBidi" w:hAnsiTheme="majorBidi" w:cstheme="majorBidi"/>
          <w:sz w:val="22"/>
          <w:szCs w:val="22"/>
        </w:rPr>
        <w:t>, especially in city streets,</w:t>
      </w:r>
      <w:r w:rsidRPr="008E4FB4">
        <w:rPr>
          <w:rFonts w:asciiTheme="majorBidi" w:hAnsiTheme="majorBidi" w:cstheme="majorBidi"/>
          <w:sz w:val="22"/>
          <w:szCs w:val="22"/>
        </w:rPr>
        <w:t xml:space="preserve"> </w:t>
      </w:r>
      <w:r w:rsidR="00F4397A" w:rsidRPr="008E4FB4">
        <w:rPr>
          <w:rFonts w:asciiTheme="majorBidi" w:hAnsiTheme="majorBidi" w:cstheme="majorBidi"/>
          <w:sz w:val="22"/>
          <w:szCs w:val="22"/>
        </w:rPr>
        <w:t xml:space="preserve">land surface </w:t>
      </w:r>
      <w:r w:rsidRPr="008E4FB4">
        <w:rPr>
          <w:rFonts w:asciiTheme="majorBidi" w:hAnsiTheme="majorBidi" w:cstheme="majorBidi"/>
          <w:sz w:val="22"/>
          <w:szCs w:val="22"/>
        </w:rPr>
        <w:t>temperature</w:t>
      </w:r>
      <w:r w:rsidR="00F4397A" w:rsidRPr="008E4FB4">
        <w:rPr>
          <w:rFonts w:asciiTheme="majorBidi" w:hAnsiTheme="majorBidi" w:cstheme="majorBidi"/>
          <w:sz w:val="22"/>
          <w:szCs w:val="22"/>
        </w:rPr>
        <w:t xml:space="preserve"> and </w:t>
      </w:r>
      <w:r w:rsidR="00BC5E39" w:rsidRPr="008E4FB4">
        <w:rPr>
          <w:rFonts w:asciiTheme="majorBidi" w:hAnsiTheme="majorBidi" w:cstheme="majorBidi"/>
          <w:sz w:val="22"/>
          <w:szCs w:val="22"/>
        </w:rPr>
        <w:t>consequently,</w:t>
      </w:r>
      <w:r w:rsidR="00F4397A" w:rsidRPr="008E4FB4">
        <w:rPr>
          <w:rFonts w:asciiTheme="majorBidi" w:hAnsiTheme="majorBidi" w:cstheme="majorBidi"/>
          <w:sz w:val="22"/>
          <w:szCs w:val="22"/>
        </w:rPr>
        <w:t xml:space="preserve"> </w:t>
      </w:r>
      <w:r w:rsidR="00BC5E39" w:rsidRPr="008E4FB4">
        <w:rPr>
          <w:rFonts w:asciiTheme="majorBidi" w:hAnsiTheme="majorBidi" w:cstheme="majorBidi"/>
          <w:sz w:val="22"/>
          <w:szCs w:val="22"/>
        </w:rPr>
        <w:t xml:space="preserve">because of heat transfer, </w:t>
      </w:r>
      <w:r w:rsidR="00F4397A" w:rsidRPr="008E4FB4">
        <w:rPr>
          <w:rFonts w:asciiTheme="majorBidi" w:hAnsiTheme="majorBidi" w:cstheme="majorBidi"/>
          <w:sz w:val="22"/>
          <w:szCs w:val="22"/>
        </w:rPr>
        <w:t>air temperature close to the surface</w:t>
      </w:r>
      <w:r w:rsidRPr="008E4FB4">
        <w:rPr>
          <w:rFonts w:asciiTheme="majorBidi" w:hAnsiTheme="majorBidi" w:cstheme="majorBidi"/>
          <w:sz w:val="22"/>
          <w:szCs w:val="22"/>
        </w:rPr>
        <w:t xml:space="preserve">. </w:t>
      </w:r>
      <w:r w:rsidR="000F5D0E" w:rsidRPr="008E4FB4">
        <w:rPr>
          <w:rFonts w:asciiTheme="majorBidi" w:hAnsiTheme="majorBidi" w:cstheme="majorBidi"/>
          <w:sz w:val="22"/>
          <w:szCs w:val="22"/>
        </w:rPr>
        <w:t>Specifically, the higher the ratio of building height to street width, the higher the air temperature at the surface level</w:t>
      </w:r>
      <w:r w:rsidR="001826CD" w:rsidRPr="008E4FB4">
        <w:rPr>
          <w:rFonts w:asciiTheme="majorBidi" w:hAnsiTheme="majorBidi" w:cstheme="majorBidi"/>
          <w:sz w:val="22"/>
          <w:szCs w:val="22"/>
        </w:rPr>
        <w:t xml:space="preserve"> especially at </w:t>
      </w:r>
      <w:r w:rsidR="004F72CE" w:rsidRPr="008E4FB4">
        <w:rPr>
          <w:rFonts w:asciiTheme="majorBidi" w:hAnsiTheme="majorBidi" w:cstheme="majorBidi"/>
          <w:sz w:val="22"/>
          <w:szCs w:val="22"/>
        </w:rPr>
        <w:t>nighttime</w:t>
      </w:r>
      <w:r w:rsidR="001826CD" w:rsidRPr="008E4FB4">
        <w:rPr>
          <w:rFonts w:asciiTheme="majorBidi" w:hAnsiTheme="majorBidi" w:cstheme="majorBidi"/>
          <w:sz w:val="22"/>
          <w:szCs w:val="22"/>
        </w:rPr>
        <w:t>,</w:t>
      </w:r>
      <w:r w:rsidR="000F5D0E" w:rsidRPr="008E4FB4">
        <w:rPr>
          <w:rFonts w:asciiTheme="majorBidi" w:hAnsiTheme="majorBidi" w:cstheme="majorBidi"/>
          <w:sz w:val="22"/>
          <w:szCs w:val="22"/>
        </w:rPr>
        <w:t xml:space="preserve"> due to </w:t>
      </w:r>
      <w:r w:rsidR="001826CD" w:rsidRPr="008E4FB4">
        <w:rPr>
          <w:rFonts w:asciiTheme="majorBidi" w:hAnsiTheme="majorBidi" w:cstheme="majorBidi"/>
          <w:sz w:val="22"/>
          <w:szCs w:val="22"/>
        </w:rPr>
        <w:t xml:space="preserve">the increased trapping of both the reflected solar radiation and the emitted thermal radiation by the ground, </w:t>
      </w:r>
      <w:r w:rsidR="00120DEA" w:rsidRPr="008E4FB4">
        <w:rPr>
          <w:rFonts w:asciiTheme="majorBidi" w:hAnsiTheme="majorBidi" w:cstheme="majorBidi"/>
          <w:sz w:val="22"/>
          <w:szCs w:val="22"/>
        </w:rPr>
        <w:t>and</w:t>
      </w:r>
      <w:r w:rsidR="001826CD" w:rsidRPr="008E4FB4">
        <w:rPr>
          <w:rFonts w:asciiTheme="majorBidi" w:hAnsiTheme="majorBidi" w:cstheme="majorBidi"/>
          <w:sz w:val="22"/>
          <w:szCs w:val="22"/>
        </w:rPr>
        <w:t xml:space="preserve"> the </w:t>
      </w:r>
      <w:r w:rsidR="000F5D0E" w:rsidRPr="008E4FB4">
        <w:rPr>
          <w:rFonts w:asciiTheme="majorBidi" w:hAnsiTheme="majorBidi" w:cstheme="majorBidi"/>
          <w:sz w:val="22"/>
          <w:szCs w:val="22"/>
        </w:rPr>
        <w:t>reduced wind speed</w:t>
      </w:r>
      <w:r w:rsidR="001826CD" w:rsidRPr="008E4FB4">
        <w:rPr>
          <w:rFonts w:asciiTheme="majorBidi" w:hAnsiTheme="majorBidi" w:cstheme="majorBidi"/>
          <w:sz w:val="22"/>
          <w:szCs w:val="22"/>
        </w:rPr>
        <w:t xml:space="preserve"> at the ground</w:t>
      </w:r>
      <w:r w:rsidR="000F5D0E" w:rsidRPr="008E4FB4">
        <w:rPr>
          <w:rFonts w:asciiTheme="majorBidi" w:hAnsiTheme="majorBidi" w:cstheme="majorBidi"/>
          <w:sz w:val="22"/>
          <w:szCs w:val="22"/>
        </w:rPr>
        <w:t xml:space="preserve">. </w:t>
      </w:r>
      <w:r w:rsidR="001826CD" w:rsidRPr="008E4FB4">
        <w:rPr>
          <w:rFonts w:asciiTheme="majorBidi" w:hAnsiTheme="majorBidi" w:cstheme="majorBidi"/>
          <w:sz w:val="22"/>
          <w:szCs w:val="22"/>
        </w:rPr>
        <w:t xml:space="preserve"> </w:t>
      </w:r>
      <w:r w:rsidR="00F66CAE" w:rsidRPr="008E4FB4">
        <w:rPr>
          <w:rFonts w:asciiTheme="majorBidi" w:hAnsiTheme="majorBidi" w:cstheme="majorBidi"/>
          <w:sz w:val="22"/>
          <w:szCs w:val="22"/>
        </w:rPr>
        <w:t xml:space="preserve"> </w:t>
      </w:r>
      <w:r w:rsidRPr="008E4FB4">
        <w:rPr>
          <w:rFonts w:asciiTheme="majorBidi" w:hAnsiTheme="majorBidi" w:cstheme="majorBidi"/>
          <w:sz w:val="22"/>
          <w:szCs w:val="22"/>
        </w:rPr>
        <w:t>This negative impact becomes more pronounced during heatwaves</w:t>
      </w:r>
      <w:r w:rsidR="005A56CC" w:rsidRPr="008E4FB4">
        <w:rPr>
          <w:rFonts w:asciiTheme="majorBidi" w:hAnsiTheme="majorBidi" w:cstheme="majorBidi"/>
          <w:sz w:val="22"/>
          <w:szCs w:val="22"/>
        </w:rPr>
        <w:t xml:space="preserve"> and results in retaining heat in the </w:t>
      </w:r>
      <w:r w:rsidR="00F66CAE" w:rsidRPr="008E4FB4">
        <w:rPr>
          <w:rFonts w:asciiTheme="majorBidi" w:hAnsiTheme="majorBidi" w:cstheme="majorBidi"/>
          <w:sz w:val="22"/>
          <w:szCs w:val="22"/>
        </w:rPr>
        <w:t>built environment</w:t>
      </w:r>
      <w:r w:rsidR="001104F9" w:rsidRPr="008E4FB4">
        <w:rPr>
          <w:rFonts w:asciiTheme="majorBidi" w:hAnsiTheme="majorBidi" w:cstheme="majorBidi"/>
          <w:sz w:val="22"/>
          <w:szCs w:val="22"/>
        </w:rPr>
        <w:t xml:space="preserve">. </w:t>
      </w:r>
      <w:r w:rsidRPr="008E4FB4">
        <w:rPr>
          <w:rFonts w:asciiTheme="majorBidi" w:hAnsiTheme="majorBidi" w:cstheme="majorBidi"/>
          <w:sz w:val="22"/>
          <w:szCs w:val="22"/>
        </w:rPr>
        <w:t xml:space="preserve">In streets with these characteristics, it is necessary to reduce </w:t>
      </w:r>
      <w:r w:rsidR="00F66CAE" w:rsidRPr="008E4FB4">
        <w:rPr>
          <w:rFonts w:asciiTheme="majorBidi" w:hAnsiTheme="majorBidi" w:cstheme="majorBidi"/>
          <w:sz w:val="22"/>
          <w:szCs w:val="22"/>
        </w:rPr>
        <w:t xml:space="preserve">land surface </w:t>
      </w:r>
      <w:r w:rsidRPr="008E4FB4">
        <w:rPr>
          <w:rFonts w:asciiTheme="majorBidi" w:hAnsiTheme="majorBidi" w:cstheme="majorBidi"/>
          <w:sz w:val="22"/>
          <w:szCs w:val="22"/>
        </w:rPr>
        <w:t>temperature</w:t>
      </w:r>
      <w:r w:rsidR="00F66CAE" w:rsidRPr="008E4FB4">
        <w:rPr>
          <w:rFonts w:asciiTheme="majorBidi" w:hAnsiTheme="majorBidi" w:cstheme="majorBidi"/>
          <w:sz w:val="22"/>
          <w:szCs w:val="22"/>
        </w:rPr>
        <w:t>s</w:t>
      </w:r>
      <w:r w:rsidR="005A56CC" w:rsidRPr="008E4FB4">
        <w:rPr>
          <w:rFonts w:asciiTheme="majorBidi" w:hAnsiTheme="majorBidi" w:cstheme="majorBidi"/>
          <w:sz w:val="22"/>
          <w:szCs w:val="22"/>
        </w:rPr>
        <w:t xml:space="preserve">, </w:t>
      </w:r>
      <w:r w:rsidRPr="008E4FB4">
        <w:rPr>
          <w:rFonts w:asciiTheme="majorBidi" w:hAnsiTheme="majorBidi" w:cstheme="majorBidi"/>
          <w:sz w:val="22"/>
          <w:szCs w:val="22"/>
        </w:rPr>
        <w:t>by increasing greenery</w:t>
      </w:r>
      <w:r w:rsidR="005A56CC" w:rsidRPr="008E4FB4">
        <w:rPr>
          <w:rFonts w:asciiTheme="majorBidi" w:hAnsiTheme="majorBidi" w:cstheme="majorBidi"/>
          <w:sz w:val="22"/>
          <w:szCs w:val="22"/>
        </w:rPr>
        <w:t xml:space="preserve">, </w:t>
      </w:r>
      <w:r w:rsidR="00F4397A" w:rsidRPr="008E4FB4">
        <w:rPr>
          <w:rFonts w:asciiTheme="majorBidi" w:hAnsiTheme="majorBidi" w:cstheme="majorBidi"/>
          <w:sz w:val="22"/>
          <w:szCs w:val="22"/>
        </w:rPr>
        <w:t>using cool materials at the surface</w:t>
      </w:r>
      <w:r w:rsidR="00835127" w:rsidRPr="008E4FB4">
        <w:rPr>
          <w:rFonts w:asciiTheme="majorBidi" w:hAnsiTheme="majorBidi" w:cstheme="majorBidi"/>
          <w:sz w:val="22"/>
          <w:szCs w:val="22"/>
        </w:rPr>
        <w:t xml:space="preserve"> and at the top of the buildings</w:t>
      </w:r>
      <w:r w:rsidR="00BC5E39" w:rsidRPr="008E4FB4">
        <w:rPr>
          <w:rFonts w:asciiTheme="majorBidi" w:hAnsiTheme="majorBidi" w:cstheme="majorBidi"/>
          <w:sz w:val="22"/>
          <w:szCs w:val="22"/>
        </w:rPr>
        <w:t>,</w:t>
      </w:r>
      <w:r w:rsidR="00F4397A" w:rsidRPr="008E4FB4">
        <w:rPr>
          <w:rFonts w:asciiTheme="majorBidi" w:hAnsiTheme="majorBidi" w:cstheme="majorBidi"/>
          <w:sz w:val="22"/>
          <w:szCs w:val="22"/>
        </w:rPr>
        <w:t xml:space="preserve"> </w:t>
      </w:r>
      <w:r w:rsidRPr="008E4FB4">
        <w:rPr>
          <w:rFonts w:asciiTheme="majorBidi" w:hAnsiTheme="majorBidi" w:cstheme="majorBidi"/>
          <w:sz w:val="22"/>
          <w:szCs w:val="22"/>
        </w:rPr>
        <w:t>removing heat sources such as vehicular traffic</w:t>
      </w:r>
      <w:r w:rsidR="005A56CC" w:rsidRPr="008E4FB4">
        <w:rPr>
          <w:rFonts w:asciiTheme="majorBidi" w:hAnsiTheme="majorBidi" w:cstheme="majorBidi"/>
          <w:sz w:val="22"/>
          <w:szCs w:val="22"/>
        </w:rPr>
        <w:t xml:space="preserve"> and </w:t>
      </w:r>
      <w:r w:rsidRPr="008E4FB4">
        <w:rPr>
          <w:rFonts w:asciiTheme="majorBidi" w:hAnsiTheme="majorBidi" w:cstheme="majorBidi"/>
          <w:sz w:val="22"/>
          <w:szCs w:val="22"/>
        </w:rPr>
        <w:t xml:space="preserve">converting them into pedestrian or low-traffic streets. In Figure </w:t>
      </w:r>
      <w:r w:rsidR="008E4FB4" w:rsidRPr="008E4FB4">
        <w:rPr>
          <w:rFonts w:asciiTheme="majorBidi" w:hAnsiTheme="majorBidi" w:cstheme="majorBidi"/>
          <w:sz w:val="22"/>
          <w:szCs w:val="22"/>
        </w:rPr>
        <w:t>3</w:t>
      </w:r>
      <w:r w:rsidRPr="008E4FB4">
        <w:rPr>
          <w:rFonts w:asciiTheme="majorBidi" w:hAnsiTheme="majorBidi" w:cstheme="majorBidi"/>
          <w:sz w:val="22"/>
          <w:szCs w:val="22"/>
        </w:rPr>
        <w:t xml:space="preserve">, the distribution of streets in the </w:t>
      </w:r>
      <w:r w:rsidR="0009056A" w:rsidRPr="008E4FB4">
        <w:rPr>
          <w:rFonts w:asciiTheme="majorBidi" w:hAnsiTheme="majorBidi" w:cstheme="majorBidi"/>
          <w:sz w:val="22"/>
          <w:szCs w:val="22"/>
        </w:rPr>
        <w:t>centre</w:t>
      </w:r>
      <w:r w:rsidRPr="008E4FB4">
        <w:rPr>
          <w:rFonts w:asciiTheme="majorBidi" w:hAnsiTheme="majorBidi" w:cstheme="majorBidi"/>
          <w:sz w:val="22"/>
          <w:szCs w:val="22"/>
        </w:rPr>
        <w:t xml:space="preserve"> of Athens is color-coded according to the height-to-width ratio (aspect ratio, H/W). Streets marked in orange and red are the highest priority for conversion, provided a comprehensive traffic study is conducted</w:t>
      </w:r>
      <w:r w:rsidR="005A56CC" w:rsidRPr="008E4FB4">
        <w:rPr>
          <w:rFonts w:asciiTheme="majorBidi" w:hAnsiTheme="majorBidi" w:cstheme="majorBidi"/>
          <w:sz w:val="22"/>
          <w:szCs w:val="22"/>
        </w:rPr>
        <w:t xml:space="preserve"> prior to any </w:t>
      </w:r>
      <w:r w:rsidR="00BC5E39" w:rsidRPr="008E4FB4">
        <w:rPr>
          <w:rFonts w:asciiTheme="majorBidi" w:hAnsiTheme="majorBidi" w:cstheme="majorBidi"/>
          <w:sz w:val="22"/>
          <w:szCs w:val="22"/>
        </w:rPr>
        <w:t xml:space="preserve">technical </w:t>
      </w:r>
      <w:r w:rsidR="005A56CC" w:rsidRPr="008E4FB4">
        <w:rPr>
          <w:rFonts w:asciiTheme="majorBidi" w:hAnsiTheme="majorBidi" w:cstheme="majorBidi"/>
          <w:sz w:val="22"/>
          <w:szCs w:val="22"/>
        </w:rPr>
        <w:t>interventions</w:t>
      </w:r>
      <w:r w:rsidRPr="008E4FB4">
        <w:rPr>
          <w:rFonts w:asciiTheme="majorBidi" w:hAnsiTheme="majorBidi" w:cstheme="majorBidi"/>
          <w:sz w:val="22"/>
          <w:szCs w:val="22"/>
        </w:rPr>
        <w:t xml:space="preserve">. </w:t>
      </w:r>
      <w:r w:rsidR="00262140" w:rsidRPr="008E4FB4">
        <w:rPr>
          <w:rFonts w:asciiTheme="majorBidi" w:hAnsiTheme="majorBidi" w:cstheme="majorBidi"/>
          <w:sz w:val="22"/>
          <w:szCs w:val="22"/>
          <w:lang w:val="el-GR"/>
        </w:rPr>
        <w:t>΄</w:t>
      </w:r>
    </w:p>
    <w:p w14:paraId="6973A775" w14:textId="77777777" w:rsidR="00D455B4" w:rsidRPr="008E4FB4" w:rsidRDefault="00D455B4" w:rsidP="00262140">
      <w:pPr>
        <w:spacing w:after="0" w:line="240" w:lineRule="auto"/>
        <w:jc w:val="both"/>
        <w:rPr>
          <w:rFonts w:asciiTheme="majorBidi" w:hAnsiTheme="majorBidi" w:cstheme="majorBidi"/>
          <w:sz w:val="22"/>
          <w:szCs w:val="22"/>
        </w:rPr>
      </w:pPr>
    </w:p>
    <w:p w14:paraId="21EC039D" w14:textId="41C07E2E" w:rsidR="00262140" w:rsidRPr="008E4FB4" w:rsidRDefault="00CC5F38" w:rsidP="00262140">
      <w:pPr>
        <w:spacing w:after="0" w:line="240" w:lineRule="auto"/>
        <w:jc w:val="both"/>
        <w:rPr>
          <w:rFonts w:asciiTheme="majorBidi" w:hAnsiTheme="majorBidi" w:cstheme="majorBidi"/>
          <w:sz w:val="22"/>
          <w:szCs w:val="22"/>
        </w:rPr>
      </w:pPr>
      <w:r w:rsidRPr="008E4FB4">
        <w:rPr>
          <w:rFonts w:asciiTheme="majorBidi" w:hAnsiTheme="majorBidi" w:cstheme="majorBidi"/>
          <w:noProof/>
          <w:sz w:val="22"/>
          <w:szCs w:val="22"/>
        </w:rPr>
        <w:drawing>
          <wp:anchor distT="0" distB="0" distL="114300" distR="114300" simplePos="0" relativeHeight="251669504" behindDoc="0" locked="0" layoutInCell="1" allowOverlap="1" wp14:anchorId="212927C8" wp14:editId="1BBA4CEB">
            <wp:simplePos x="0" y="0"/>
            <wp:positionH relativeFrom="margin">
              <wp:align>center</wp:align>
            </wp:positionH>
            <wp:positionV relativeFrom="paragraph">
              <wp:posOffset>8890</wp:posOffset>
            </wp:positionV>
            <wp:extent cx="4791710" cy="2806700"/>
            <wp:effectExtent l="0" t="0" r="8890" b="0"/>
            <wp:wrapSquare wrapText="bothSides"/>
            <wp:docPr id="222322709" name="Picture 1" descr="A map of a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22709" name="Picture 1" descr="A map of a city"/>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91710" cy="2806700"/>
                    </a:xfrm>
                    <a:prstGeom prst="rect">
                      <a:avLst/>
                    </a:prstGeom>
                  </pic:spPr>
                </pic:pic>
              </a:graphicData>
            </a:graphic>
            <wp14:sizeRelV relativeFrom="margin">
              <wp14:pctHeight>0</wp14:pctHeight>
            </wp14:sizeRelV>
          </wp:anchor>
        </w:drawing>
      </w:r>
    </w:p>
    <w:p w14:paraId="348143C0" w14:textId="3BB95A0E" w:rsidR="00D34666" w:rsidRPr="008E4FB4" w:rsidRDefault="00D34666" w:rsidP="00EE0708">
      <w:pPr>
        <w:spacing w:before="100" w:beforeAutospacing="1" w:after="100" w:afterAutospacing="1" w:line="240" w:lineRule="auto"/>
        <w:jc w:val="both"/>
        <w:rPr>
          <w:rFonts w:asciiTheme="majorBidi" w:hAnsiTheme="majorBidi" w:cstheme="majorBidi"/>
          <w:b/>
          <w:sz w:val="22"/>
          <w:szCs w:val="22"/>
        </w:rPr>
      </w:pPr>
    </w:p>
    <w:p w14:paraId="48E85206" w14:textId="77777777" w:rsidR="00D34666" w:rsidRPr="008E4FB4" w:rsidRDefault="00D34666" w:rsidP="00EE0708">
      <w:pPr>
        <w:spacing w:before="100" w:beforeAutospacing="1" w:after="100" w:afterAutospacing="1" w:line="240" w:lineRule="auto"/>
        <w:jc w:val="both"/>
        <w:rPr>
          <w:rFonts w:asciiTheme="majorBidi" w:hAnsiTheme="majorBidi" w:cstheme="majorBidi"/>
          <w:b/>
          <w:sz w:val="22"/>
          <w:szCs w:val="22"/>
        </w:rPr>
      </w:pPr>
    </w:p>
    <w:p w14:paraId="6967E008" w14:textId="77777777" w:rsidR="00D34666" w:rsidRPr="008E4FB4" w:rsidRDefault="00D34666" w:rsidP="00EE0708">
      <w:pPr>
        <w:spacing w:before="100" w:beforeAutospacing="1" w:after="100" w:afterAutospacing="1" w:line="240" w:lineRule="auto"/>
        <w:jc w:val="both"/>
        <w:rPr>
          <w:rFonts w:asciiTheme="majorBidi" w:hAnsiTheme="majorBidi" w:cstheme="majorBidi"/>
          <w:b/>
          <w:sz w:val="22"/>
          <w:szCs w:val="22"/>
        </w:rPr>
      </w:pPr>
    </w:p>
    <w:p w14:paraId="2C1B6BF0" w14:textId="77777777" w:rsidR="00D34666" w:rsidRPr="008E4FB4" w:rsidRDefault="00D34666" w:rsidP="00EE0708">
      <w:pPr>
        <w:spacing w:before="100" w:beforeAutospacing="1" w:after="100" w:afterAutospacing="1" w:line="240" w:lineRule="auto"/>
        <w:jc w:val="both"/>
        <w:rPr>
          <w:rFonts w:asciiTheme="majorBidi" w:hAnsiTheme="majorBidi" w:cstheme="majorBidi"/>
          <w:b/>
          <w:sz w:val="22"/>
          <w:szCs w:val="22"/>
        </w:rPr>
      </w:pPr>
    </w:p>
    <w:p w14:paraId="4E98FB60" w14:textId="77777777" w:rsidR="00262140" w:rsidRPr="008E4FB4" w:rsidRDefault="00262140" w:rsidP="00FB3755">
      <w:pPr>
        <w:spacing w:before="100" w:beforeAutospacing="1" w:after="100" w:afterAutospacing="1" w:line="240" w:lineRule="auto"/>
        <w:rPr>
          <w:rFonts w:asciiTheme="majorBidi" w:hAnsiTheme="majorBidi" w:cstheme="majorBidi"/>
          <w:sz w:val="22"/>
          <w:szCs w:val="22"/>
        </w:rPr>
      </w:pPr>
    </w:p>
    <w:p w14:paraId="719D7FB9" w14:textId="77777777" w:rsidR="00262140" w:rsidRPr="008E4FB4" w:rsidRDefault="00262140" w:rsidP="00FB3755">
      <w:pPr>
        <w:spacing w:before="100" w:beforeAutospacing="1" w:after="100" w:afterAutospacing="1" w:line="240" w:lineRule="auto"/>
        <w:rPr>
          <w:rFonts w:asciiTheme="majorBidi" w:hAnsiTheme="majorBidi" w:cstheme="majorBidi"/>
          <w:sz w:val="22"/>
          <w:szCs w:val="22"/>
        </w:rPr>
      </w:pPr>
    </w:p>
    <w:p w14:paraId="07EF22A6" w14:textId="77777777" w:rsidR="00262140" w:rsidRPr="008E4FB4" w:rsidRDefault="00262140" w:rsidP="00FB3755">
      <w:pPr>
        <w:spacing w:before="100" w:beforeAutospacing="1" w:after="100" w:afterAutospacing="1" w:line="240" w:lineRule="auto"/>
        <w:rPr>
          <w:rFonts w:asciiTheme="majorBidi" w:hAnsiTheme="majorBidi" w:cstheme="majorBidi"/>
          <w:sz w:val="22"/>
          <w:szCs w:val="22"/>
        </w:rPr>
      </w:pPr>
    </w:p>
    <w:p w14:paraId="1C00A104" w14:textId="77777777" w:rsidR="00CC5F38" w:rsidRPr="008E4FB4" w:rsidRDefault="00CC5F38" w:rsidP="00FB3755">
      <w:pPr>
        <w:spacing w:before="100" w:beforeAutospacing="1" w:after="100" w:afterAutospacing="1" w:line="240" w:lineRule="auto"/>
        <w:rPr>
          <w:rFonts w:asciiTheme="majorBidi" w:hAnsiTheme="majorBidi" w:cstheme="majorBidi"/>
          <w:sz w:val="22"/>
          <w:szCs w:val="22"/>
        </w:rPr>
      </w:pPr>
    </w:p>
    <w:p w14:paraId="7673581E" w14:textId="445A5FCF" w:rsidR="00D34666" w:rsidRPr="008E4FB4" w:rsidRDefault="00D34666" w:rsidP="00FB3755">
      <w:pPr>
        <w:spacing w:before="100" w:beforeAutospacing="1" w:after="100" w:afterAutospacing="1" w:line="240" w:lineRule="auto"/>
        <w:rPr>
          <w:rFonts w:asciiTheme="majorBidi" w:hAnsiTheme="majorBidi" w:cstheme="majorBidi"/>
          <w:sz w:val="22"/>
          <w:szCs w:val="22"/>
        </w:rPr>
      </w:pPr>
      <w:r w:rsidRPr="008E4FB4">
        <w:rPr>
          <w:rFonts w:asciiTheme="majorBidi" w:hAnsiTheme="majorBidi" w:cstheme="majorBidi"/>
          <w:sz w:val="22"/>
          <w:szCs w:val="22"/>
        </w:rPr>
        <w:t xml:space="preserve">Figure </w:t>
      </w:r>
      <w:r w:rsidR="008E4FB4" w:rsidRPr="008E4FB4">
        <w:rPr>
          <w:rFonts w:asciiTheme="majorBidi" w:hAnsiTheme="majorBidi" w:cstheme="majorBidi"/>
          <w:sz w:val="22"/>
          <w:szCs w:val="22"/>
        </w:rPr>
        <w:t>3</w:t>
      </w:r>
      <w:r w:rsidRPr="008E4FB4">
        <w:rPr>
          <w:rFonts w:asciiTheme="majorBidi" w:hAnsiTheme="majorBidi" w:cstheme="majorBidi"/>
          <w:sz w:val="22"/>
          <w:szCs w:val="22"/>
        </w:rPr>
        <w:t>. Distribution of streets in the centre of Athens according to the height-to-width ratio</w:t>
      </w:r>
      <w:r w:rsidR="00FE12E3" w:rsidRPr="008E4FB4">
        <w:rPr>
          <w:rFonts w:asciiTheme="majorBidi" w:hAnsiTheme="majorBidi" w:cstheme="majorBidi"/>
          <w:sz w:val="22"/>
          <w:szCs w:val="22"/>
        </w:rPr>
        <w:t xml:space="preserve">, termed as </w:t>
      </w:r>
      <w:r w:rsidRPr="008E4FB4">
        <w:rPr>
          <w:rFonts w:asciiTheme="majorBidi" w:hAnsiTheme="majorBidi" w:cstheme="majorBidi"/>
          <w:sz w:val="22"/>
          <w:szCs w:val="22"/>
        </w:rPr>
        <w:t>aspect ratio</w:t>
      </w:r>
      <w:r w:rsidR="00FE12E3" w:rsidRPr="008E4FB4">
        <w:rPr>
          <w:rFonts w:asciiTheme="majorBidi" w:hAnsiTheme="majorBidi" w:cstheme="majorBidi"/>
          <w:sz w:val="22"/>
          <w:szCs w:val="22"/>
        </w:rPr>
        <w:t xml:space="preserve"> </w:t>
      </w:r>
      <w:r w:rsidR="008E4FB4" w:rsidRPr="008E4FB4">
        <w:rPr>
          <w:rFonts w:asciiTheme="majorBidi" w:hAnsiTheme="majorBidi" w:cstheme="majorBidi"/>
          <w:sz w:val="22"/>
          <w:szCs w:val="22"/>
        </w:rPr>
        <w:t xml:space="preserve"> </w:t>
      </w:r>
    </w:p>
    <w:p w14:paraId="44603A3D" w14:textId="3656033A" w:rsidR="00D455B4" w:rsidRPr="008E4FB4" w:rsidRDefault="00D455B4" w:rsidP="00FB3755">
      <w:pPr>
        <w:spacing w:before="100" w:beforeAutospacing="1" w:after="100" w:afterAutospacing="1" w:line="240" w:lineRule="auto"/>
        <w:rPr>
          <w:rFonts w:asciiTheme="majorBidi" w:hAnsiTheme="majorBidi" w:cstheme="majorBidi"/>
          <w:sz w:val="22"/>
          <w:szCs w:val="22"/>
        </w:rPr>
      </w:pPr>
      <w:r w:rsidRPr="008E4FB4">
        <w:rPr>
          <w:rFonts w:asciiTheme="majorBidi" w:hAnsiTheme="majorBidi" w:cstheme="majorBidi"/>
          <w:sz w:val="22"/>
          <w:szCs w:val="22"/>
        </w:rPr>
        <w:t>5. Urban Fabric</w:t>
      </w:r>
    </w:p>
    <w:p w14:paraId="156F0735" w14:textId="5A1A67A8" w:rsidR="008A75E1" w:rsidRPr="008E4FB4" w:rsidRDefault="008A75E1" w:rsidP="008E4FB4">
      <w:pPr>
        <w:spacing w:before="100" w:beforeAutospacing="1" w:after="100" w:afterAutospacing="1" w:line="240" w:lineRule="auto"/>
        <w:jc w:val="both"/>
        <w:rPr>
          <w:rFonts w:asciiTheme="majorBidi" w:hAnsiTheme="majorBidi" w:cstheme="majorBidi"/>
          <w:sz w:val="22"/>
          <w:szCs w:val="22"/>
        </w:rPr>
      </w:pPr>
      <w:r w:rsidRPr="008E4FB4">
        <w:rPr>
          <w:rFonts w:asciiTheme="majorBidi" w:hAnsiTheme="majorBidi" w:cstheme="majorBidi"/>
          <w:sz w:val="22"/>
          <w:szCs w:val="22"/>
        </w:rPr>
        <w:t xml:space="preserve">The increased absorption of solar radiation by urban structures significantly contributes to the degradation of the urban thermal environment. Using natural or artificial materials with high reflectivity of solar radiation on building facades, roofs, and sidewalks in urban areas as an adaptation measure modifies </w:t>
      </w:r>
      <w:r w:rsidR="00011B26" w:rsidRPr="008E4FB4">
        <w:rPr>
          <w:rFonts w:asciiTheme="majorBidi" w:hAnsiTheme="majorBidi" w:cstheme="majorBidi"/>
          <w:sz w:val="22"/>
          <w:szCs w:val="22"/>
        </w:rPr>
        <w:t>radiation balance and air temperature in the city.</w:t>
      </w:r>
      <w:r w:rsidRPr="008E4FB4">
        <w:rPr>
          <w:rFonts w:asciiTheme="majorBidi" w:hAnsiTheme="majorBidi" w:cstheme="majorBidi"/>
          <w:sz w:val="22"/>
          <w:szCs w:val="22"/>
        </w:rPr>
        <w:t xml:space="preserve"> A highly reflective surface absorbs less solar radiation, resulting in a lower surface temperature and, due to reduced heat transfer, also leads to a lower air temperature. </w:t>
      </w:r>
      <w:r w:rsidR="00484F45" w:rsidRPr="008E4FB4">
        <w:rPr>
          <w:rFonts w:asciiTheme="majorBidi" w:hAnsiTheme="majorBidi" w:cstheme="majorBidi"/>
          <w:sz w:val="22"/>
          <w:szCs w:val="22"/>
        </w:rPr>
        <w:t>Thus, a</w:t>
      </w:r>
      <w:r w:rsidRPr="008E4FB4">
        <w:rPr>
          <w:rFonts w:asciiTheme="majorBidi" w:hAnsiTheme="majorBidi" w:cstheme="majorBidi"/>
          <w:sz w:val="22"/>
          <w:szCs w:val="22"/>
        </w:rPr>
        <w:t xml:space="preserve">n adaptation measure is the use of cool materials that can be applied to building envelopes as well as other surfaces in the urban built environment such as parking lots, sidewalks, and building exteriors to reduce temperature on these surfaces. In a simulation study in the Athens area during the summer period, it was found that increasing the reflectivity of the city's surface by 40% results in a reduction of </w:t>
      </w:r>
      <w:r w:rsidR="00484F45" w:rsidRPr="008E4FB4">
        <w:rPr>
          <w:rFonts w:asciiTheme="majorBidi" w:hAnsiTheme="majorBidi" w:cstheme="majorBidi"/>
          <w:sz w:val="22"/>
          <w:szCs w:val="22"/>
        </w:rPr>
        <w:t xml:space="preserve">air </w:t>
      </w:r>
      <w:r w:rsidRPr="008E4FB4">
        <w:rPr>
          <w:rFonts w:asciiTheme="majorBidi" w:hAnsiTheme="majorBidi" w:cstheme="majorBidi"/>
          <w:sz w:val="22"/>
          <w:szCs w:val="22"/>
        </w:rPr>
        <w:t>temperature at 2 meters above the ground surface by as much as 1.5 °C.</w:t>
      </w:r>
    </w:p>
    <w:p w14:paraId="46D00DC1" w14:textId="447F05CD" w:rsidR="008A75E1" w:rsidRPr="008E4FB4" w:rsidRDefault="00D455B4" w:rsidP="00D455B4">
      <w:pPr>
        <w:spacing w:before="100" w:beforeAutospacing="1" w:after="100" w:afterAutospacing="1" w:line="240" w:lineRule="auto"/>
        <w:jc w:val="both"/>
        <w:rPr>
          <w:rFonts w:asciiTheme="majorBidi" w:hAnsiTheme="majorBidi" w:cstheme="majorBidi"/>
          <w:b/>
          <w:caps/>
          <w:sz w:val="22"/>
          <w:szCs w:val="22"/>
        </w:rPr>
      </w:pPr>
      <w:r w:rsidRPr="008E4FB4">
        <w:rPr>
          <w:rFonts w:asciiTheme="majorBidi" w:hAnsiTheme="majorBidi" w:cstheme="majorBidi"/>
          <w:sz w:val="22"/>
          <w:szCs w:val="22"/>
        </w:rPr>
        <w:t xml:space="preserve">6. Urban Greenery </w:t>
      </w:r>
    </w:p>
    <w:p w14:paraId="0AED960C" w14:textId="590B8696" w:rsidR="008A75E1" w:rsidRPr="008E4FB4" w:rsidRDefault="008A75E1" w:rsidP="008A75E1">
      <w:pPr>
        <w:spacing w:before="100" w:beforeAutospacing="1" w:after="100" w:afterAutospacing="1" w:line="240" w:lineRule="auto"/>
        <w:jc w:val="both"/>
        <w:rPr>
          <w:rFonts w:asciiTheme="majorBidi" w:hAnsiTheme="majorBidi" w:cstheme="majorBidi"/>
          <w:sz w:val="22"/>
          <w:szCs w:val="22"/>
        </w:rPr>
      </w:pPr>
      <w:r w:rsidRPr="008E4FB4">
        <w:rPr>
          <w:rFonts w:asciiTheme="majorBidi" w:hAnsiTheme="majorBidi" w:cstheme="majorBidi"/>
          <w:sz w:val="22"/>
          <w:szCs w:val="22"/>
        </w:rPr>
        <w:t xml:space="preserve">The use of </w:t>
      </w:r>
      <w:r w:rsidR="00484F45" w:rsidRPr="008E4FB4">
        <w:rPr>
          <w:rFonts w:asciiTheme="majorBidi" w:hAnsiTheme="majorBidi" w:cstheme="majorBidi"/>
          <w:sz w:val="22"/>
          <w:szCs w:val="22"/>
        </w:rPr>
        <w:t xml:space="preserve">greenery </w:t>
      </w:r>
      <w:r w:rsidRPr="008E4FB4">
        <w:rPr>
          <w:rFonts w:asciiTheme="majorBidi" w:hAnsiTheme="majorBidi" w:cstheme="majorBidi"/>
          <w:sz w:val="22"/>
          <w:szCs w:val="22"/>
        </w:rPr>
        <w:t xml:space="preserve">can significantly reduce </w:t>
      </w:r>
      <w:r w:rsidR="00484F45" w:rsidRPr="008E4FB4">
        <w:rPr>
          <w:rFonts w:asciiTheme="majorBidi" w:hAnsiTheme="majorBidi" w:cstheme="majorBidi"/>
          <w:sz w:val="22"/>
          <w:szCs w:val="22"/>
        </w:rPr>
        <w:t xml:space="preserve">heat </w:t>
      </w:r>
      <w:r w:rsidRPr="008E4FB4">
        <w:rPr>
          <w:rFonts w:asciiTheme="majorBidi" w:hAnsiTheme="majorBidi" w:cstheme="majorBidi"/>
          <w:sz w:val="22"/>
          <w:szCs w:val="22"/>
        </w:rPr>
        <w:t xml:space="preserve">in open spaces, </w:t>
      </w:r>
      <w:r w:rsidR="00484F45" w:rsidRPr="008E4FB4">
        <w:rPr>
          <w:rFonts w:asciiTheme="majorBidi" w:hAnsiTheme="majorBidi" w:cstheme="majorBidi"/>
          <w:sz w:val="22"/>
          <w:szCs w:val="22"/>
        </w:rPr>
        <w:t xml:space="preserve">as </w:t>
      </w:r>
      <w:r w:rsidRPr="008E4FB4">
        <w:rPr>
          <w:rFonts w:asciiTheme="majorBidi" w:hAnsiTheme="majorBidi" w:cstheme="majorBidi"/>
          <w:sz w:val="22"/>
          <w:szCs w:val="22"/>
        </w:rPr>
        <w:t xml:space="preserve">through reflection and absorption, trees can remove a large amount of incoming solar radiation. </w:t>
      </w:r>
      <w:r w:rsidR="00484F45" w:rsidRPr="008E4FB4">
        <w:rPr>
          <w:rFonts w:asciiTheme="majorBidi" w:hAnsiTheme="majorBidi" w:cstheme="majorBidi"/>
          <w:sz w:val="22"/>
          <w:szCs w:val="22"/>
        </w:rPr>
        <w:t>Practically, v</w:t>
      </w:r>
      <w:r w:rsidRPr="008E4FB4">
        <w:rPr>
          <w:rFonts w:asciiTheme="majorBidi" w:hAnsiTheme="majorBidi" w:cstheme="majorBidi"/>
          <w:sz w:val="22"/>
          <w:szCs w:val="22"/>
        </w:rPr>
        <w:t xml:space="preserve">egetation in open urban spaces offers shade and lower temperatures under the tree canopy compared to the surrounding area. Shaded surfaces, for example, can be 11 – 25 °C cooler than the maximum </w:t>
      </w:r>
      <w:r w:rsidR="00484F45" w:rsidRPr="008E4FB4">
        <w:rPr>
          <w:rFonts w:asciiTheme="majorBidi" w:hAnsiTheme="majorBidi" w:cstheme="majorBidi"/>
          <w:sz w:val="22"/>
          <w:szCs w:val="22"/>
        </w:rPr>
        <w:t xml:space="preserve">land surface </w:t>
      </w:r>
      <w:r w:rsidRPr="008E4FB4">
        <w:rPr>
          <w:rFonts w:asciiTheme="majorBidi" w:hAnsiTheme="majorBidi" w:cstheme="majorBidi"/>
          <w:sz w:val="22"/>
          <w:szCs w:val="22"/>
        </w:rPr>
        <w:t>temperatures of non-shaded materials.</w:t>
      </w:r>
      <w:r w:rsidR="00594B00" w:rsidRPr="008E4FB4">
        <w:rPr>
          <w:rFonts w:asciiTheme="majorBidi" w:hAnsiTheme="majorBidi" w:cstheme="majorBidi"/>
          <w:sz w:val="22"/>
          <w:szCs w:val="22"/>
        </w:rPr>
        <w:t xml:space="preserve"> </w:t>
      </w:r>
      <w:r w:rsidRPr="008E4FB4">
        <w:rPr>
          <w:rFonts w:asciiTheme="majorBidi" w:hAnsiTheme="majorBidi" w:cstheme="majorBidi"/>
          <w:sz w:val="22"/>
          <w:szCs w:val="22"/>
        </w:rPr>
        <w:t xml:space="preserve">Another way vegetation can contribute to temperature reduction is through evapotranspiration, as the conversion of water from liquid to gas (water vapour) by vegetation </w:t>
      </w:r>
      <w:r w:rsidR="00BD004B" w:rsidRPr="008E4FB4">
        <w:rPr>
          <w:rFonts w:asciiTheme="majorBidi" w:hAnsiTheme="majorBidi" w:cstheme="majorBidi"/>
          <w:sz w:val="22"/>
          <w:szCs w:val="22"/>
        </w:rPr>
        <w:t>lowers</w:t>
      </w:r>
      <w:r w:rsidRPr="008E4FB4">
        <w:rPr>
          <w:rFonts w:asciiTheme="majorBidi" w:hAnsiTheme="majorBidi" w:cstheme="majorBidi"/>
          <w:sz w:val="22"/>
          <w:szCs w:val="22"/>
        </w:rPr>
        <w:t xml:space="preserve"> the temperature of both the foliage and the </w:t>
      </w:r>
      <w:r w:rsidR="00BD004B" w:rsidRPr="008E4FB4">
        <w:rPr>
          <w:rFonts w:asciiTheme="majorBidi" w:hAnsiTheme="majorBidi" w:cstheme="majorBidi"/>
          <w:sz w:val="22"/>
          <w:szCs w:val="22"/>
        </w:rPr>
        <w:t>air.</w:t>
      </w:r>
      <w:r w:rsidR="00594B00" w:rsidRPr="008E4FB4">
        <w:rPr>
          <w:rFonts w:asciiTheme="majorBidi" w:hAnsiTheme="majorBidi" w:cstheme="majorBidi"/>
          <w:sz w:val="22"/>
          <w:szCs w:val="22"/>
        </w:rPr>
        <w:t xml:space="preserve"> Evapotranspiration in combination with shading, can help reduce peak summer </w:t>
      </w:r>
      <w:r w:rsidR="00484F45" w:rsidRPr="008E4FB4">
        <w:rPr>
          <w:rFonts w:asciiTheme="majorBidi" w:hAnsiTheme="majorBidi" w:cstheme="majorBidi"/>
          <w:sz w:val="22"/>
          <w:szCs w:val="22"/>
        </w:rPr>
        <w:t xml:space="preserve">air </w:t>
      </w:r>
      <w:r w:rsidR="00594B00" w:rsidRPr="008E4FB4">
        <w:rPr>
          <w:rFonts w:asciiTheme="majorBidi" w:hAnsiTheme="majorBidi" w:cstheme="majorBidi"/>
          <w:sz w:val="22"/>
          <w:szCs w:val="22"/>
        </w:rPr>
        <w:t>temperatures by 1 – 5 °C.</w:t>
      </w:r>
      <w:r w:rsidR="00340FF9" w:rsidRPr="008E4FB4">
        <w:rPr>
          <w:rFonts w:asciiTheme="majorBidi" w:hAnsiTheme="majorBidi" w:cstheme="majorBidi"/>
          <w:sz w:val="22"/>
          <w:szCs w:val="22"/>
        </w:rPr>
        <w:t xml:space="preserve"> </w:t>
      </w:r>
      <w:r w:rsidRPr="008E4FB4">
        <w:rPr>
          <w:rFonts w:asciiTheme="majorBidi" w:hAnsiTheme="majorBidi" w:cstheme="majorBidi"/>
          <w:sz w:val="22"/>
          <w:szCs w:val="22"/>
        </w:rPr>
        <w:t xml:space="preserve">At the same time, the use of vegetation on roofs (green roofs) can also lead to a reduction in air temperature. Results show that the overall heat flow entering a building under a green roof is reduced compared to a conventional concrete roof without greenery, regardless of weather conditions. </w:t>
      </w:r>
    </w:p>
    <w:p w14:paraId="52841B93" w14:textId="74AF7789" w:rsidR="008A75E1" w:rsidRPr="008E4FB4" w:rsidRDefault="008A75E1" w:rsidP="00BD004B">
      <w:pPr>
        <w:spacing w:before="100" w:beforeAutospacing="1" w:after="100" w:afterAutospacing="1" w:line="240" w:lineRule="auto"/>
        <w:jc w:val="both"/>
        <w:rPr>
          <w:rFonts w:asciiTheme="majorBidi" w:hAnsiTheme="majorBidi" w:cstheme="majorBidi"/>
          <w:sz w:val="22"/>
          <w:szCs w:val="22"/>
        </w:rPr>
      </w:pPr>
      <w:r w:rsidRPr="008E4FB4">
        <w:rPr>
          <w:rFonts w:asciiTheme="majorBidi" w:hAnsiTheme="majorBidi" w:cstheme="majorBidi"/>
          <w:sz w:val="22"/>
          <w:szCs w:val="22"/>
        </w:rPr>
        <w:t>An interesting research finding is that medium-sized parks can cool neighbo</w:t>
      </w:r>
      <w:r w:rsidR="00594B00" w:rsidRPr="008E4FB4">
        <w:rPr>
          <w:rFonts w:asciiTheme="majorBidi" w:hAnsiTheme="majorBidi" w:cstheme="majorBidi"/>
          <w:sz w:val="22"/>
          <w:szCs w:val="22"/>
        </w:rPr>
        <w:t>u</w:t>
      </w:r>
      <w:r w:rsidRPr="008E4FB4">
        <w:rPr>
          <w:rFonts w:asciiTheme="majorBidi" w:hAnsiTheme="majorBidi" w:cstheme="majorBidi"/>
          <w:sz w:val="22"/>
          <w:szCs w:val="22"/>
        </w:rPr>
        <w:t xml:space="preserve">ring areas with about the </w:t>
      </w:r>
      <w:r w:rsidR="00BD004B" w:rsidRPr="008E4FB4">
        <w:rPr>
          <w:rFonts w:asciiTheme="majorBidi" w:hAnsiTheme="majorBidi" w:cstheme="majorBidi"/>
          <w:sz w:val="22"/>
          <w:szCs w:val="22"/>
        </w:rPr>
        <w:t>same int</w:t>
      </w:r>
      <w:r w:rsidR="00D34666" w:rsidRPr="008E4FB4">
        <w:rPr>
          <w:rFonts w:asciiTheme="majorBidi" w:hAnsiTheme="majorBidi" w:cstheme="majorBidi"/>
          <w:sz w:val="22"/>
          <w:szCs w:val="22"/>
        </w:rPr>
        <w:t xml:space="preserve">ensity as larger parks. Figure </w:t>
      </w:r>
      <w:r w:rsidR="008E4FB4" w:rsidRPr="008E4FB4">
        <w:rPr>
          <w:rFonts w:asciiTheme="majorBidi" w:hAnsiTheme="majorBidi" w:cstheme="majorBidi"/>
          <w:sz w:val="22"/>
          <w:szCs w:val="22"/>
        </w:rPr>
        <w:t>4</w:t>
      </w:r>
      <w:r w:rsidR="00BD004B" w:rsidRPr="008E4FB4">
        <w:rPr>
          <w:rFonts w:asciiTheme="majorBidi" w:hAnsiTheme="majorBidi" w:cstheme="majorBidi"/>
          <w:sz w:val="22"/>
          <w:szCs w:val="22"/>
        </w:rPr>
        <w:t xml:space="preserve"> </w:t>
      </w:r>
      <w:r w:rsidRPr="008E4FB4">
        <w:rPr>
          <w:rFonts w:asciiTheme="majorBidi" w:hAnsiTheme="majorBidi" w:cstheme="majorBidi"/>
          <w:sz w:val="22"/>
          <w:szCs w:val="22"/>
        </w:rPr>
        <w:t xml:space="preserve">shows the correlation between the cooling effect of a park (SPCI: Surface Park Cooling Intensity) and parks </w:t>
      </w:r>
      <w:r w:rsidR="00BD004B" w:rsidRPr="008E4FB4">
        <w:rPr>
          <w:rFonts w:asciiTheme="majorBidi" w:hAnsiTheme="majorBidi" w:cstheme="majorBidi"/>
          <w:sz w:val="22"/>
          <w:szCs w:val="22"/>
        </w:rPr>
        <w:t xml:space="preserve">with areas </w:t>
      </w:r>
      <w:r w:rsidRPr="008E4FB4">
        <w:rPr>
          <w:rFonts w:asciiTheme="majorBidi" w:hAnsiTheme="majorBidi" w:cstheme="majorBidi"/>
          <w:sz w:val="22"/>
          <w:szCs w:val="22"/>
        </w:rPr>
        <w:t xml:space="preserve">up to 16 hectares in the wider </w:t>
      </w:r>
      <w:r w:rsidR="00BD004B" w:rsidRPr="008E4FB4">
        <w:rPr>
          <w:rFonts w:asciiTheme="majorBidi" w:hAnsiTheme="majorBidi" w:cstheme="majorBidi"/>
          <w:sz w:val="22"/>
          <w:szCs w:val="22"/>
        </w:rPr>
        <w:t>urban agglomeration</w:t>
      </w:r>
      <w:r w:rsidRPr="008E4FB4">
        <w:rPr>
          <w:rFonts w:asciiTheme="majorBidi" w:hAnsiTheme="majorBidi" w:cstheme="majorBidi"/>
          <w:sz w:val="22"/>
          <w:szCs w:val="22"/>
        </w:rPr>
        <w:t xml:space="preserve"> of Athens. It is observed that the larger the area, the stronger the cooling effect of the park.</w:t>
      </w:r>
      <w:r w:rsidR="00BD004B" w:rsidRPr="008E4FB4">
        <w:rPr>
          <w:rFonts w:asciiTheme="majorBidi" w:hAnsiTheme="majorBidi" w:cstheme="majorBidi"/>
          <w:sz w:val="22"/>
          <w:szCs w:val="22"/>
        </w:rPr>
        <w:t xml:space="preserve"> </w:t>
      </w:r>
      <w:r w:rsidRPr="008E4FB4">
        <w:rPr>
          <w:rFonts w:asciiTheme="majorBidi" w:hAnsiTheme="majorBidi" w:cstheme="majorBidi"/>
          <w:sz w:val="22"/>
          <w:szCs w:val="22"/>
        </w:rPr>
        <w:t>However, when the correlation includes all parks regardless of size, it is observed that the cooling effect for parks larger than 16 hectares remains almost constant. This does not diminish the value of large green spaces but highlights the importance of dispersing small and medium-sized parks throughout the urban fabric (</w:t>
      </w:r>
      <w:r w:rsidR="00BD004B" w:rsidRPr="008E4FB4">
        <w:rPr>
          <w:rFonts w:asciiTheme="majorBidi" w:hAnsiTheme="majorBidi" w:cstheme="majorBidi"/>
          <w:sz w:val="22"/>
          <w:szCs w:val="22"/>
        </w:rPr>
        <w:t>“</w:t>
      </w:r>
      <w:r w:rsidRPr="008E4FB4">
        <w:rPr>
          <w:rFonts w:asciiTheme="majorBidi" w:hAnsiTheme="majorBidi" w:cstheme="majorBidi"/>
          <w:sz w:val="22"/>
          <w:szCs w:val="22"/>
        </w:rPr>
        <w:t>urban acupuncture</w:t>
      </w:r>
      <w:r w:rsidR="00BD004B" w:rsidRPr="008E4FB4">
        <w:rPr>
          <w:rFonts w:asciiTheme="majorBidi" w:hAnsiTheme="majorBidi" w:cstheme="majorBidi"/>
          <w:sz w:val="22"/>
          <w:szCs w:val="22"/>
        </w:rPr>
        <w:t>”</w:t>
      </w:r>
      <w:r w:rsidRPr="008E4FB4">
        <w:rPr>
          <w:rFonts w:asciiTheme="majorBidi" w:hAnsiTheme="majorBidi" w:cstheme="majorBidi"/>
          <w:sz w:val="22"/>
          <w:szCs w:val="22"/>
        </w:rPr>
        <w:t xml:space="preserve">) as part of adaptation plans for urban </w:t>
      </w:r>
      <w:r w:rsidR="00484F45" w:rsidRPr="008E4FB4">
        <w:rPr>
          <w:rFonts w:asciiTheme="majorBidi" w:hAnsiTheme="majorBidi" w:cstheme="majorBidi"/>
          <w:sz w:val="22"/>
          <w:szCs w:val="22"/>
        </w:rPr>
        <w:t>heat mitigation</w:t>
      </w:r>
      <w:r w:rsidRPr="008E4FB4">
        <w:rPr>
          <w:rFonts w:asciiTheme="majorBidi" w:hAnsiTheme="majorBidi" w:cstheme="majorBidi"/>
          <w:sz w:val="22"/>
          <w:szCs w:val="22"/>
        </w:rPr>
        <w:t xml:space="preserve">. </w:t>
      </w:r>
      <w:r w:rsidR="00BD004B" w:rsidRPr="008E4FB4">
        <w:rPr>
          <w:rFonts w:asciiTheme="majorBidi" w:hAnsiTheme="majorBidi" w:cstheme="majorBidi"/>
          <w:sz w:val="22"/>
          <w:szCs w:val="22"/>
        </w:rPr>
        <w:t xml:space="preserve">  </w:t>
      </w:r>
    </w:p>
    <w:p w14:paraId="2EF59243" w14:textId="0524FAA5" w:rsidR="00D34666" w:rsidRPr="008E4FB4" w:rsidRDefault="00D34666" w:rsidP="00BD004B">
      <w:pPr>
        <w:spacing w:before="100" w:beforeAutospacing="1" w:after="100" w:afterAutospacing="1" w:line="240" w:lineRule="auto"/>
        <w:jc w:val="both"/>
        <w:rPr>
          <w:rFonts w:asciiTheme="majorBidi" w:hAnsiTheme="majorBidi" w:cstheme="majorBidi"/>
          <w:sz w:val="22"/>
          <w:szCs w:val="22"/>
        </w:rPr>
      </w:pPr>
      <w:r w:rsidRPr="008E4FB4">
        <w:rPr>
          <w:rFonts w:asciiTheme="majorBidi" w:hAnsiTheme="majorBidi" w:cstheme="majorBidi"/>
          <w:noProof/>
          <w:sz w:val="22"/>
          <w:szCs w:val="22"/>
          <w:lang w:val="el-GR" w:eastAsia="el-GR"/>
        </w:rPr>
        <w:drawing>
          <wp:inline distT="0" distB="0" distL="0" distR="0" wp14:anchorId="1AE6807E" wp14:editId="26546AA5">
            <wp:extent cx="2828925" cy="22764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8E4FB4">
        <w:rPr>
          <w:rFonts w:asciiTheme="majorBidi" w:hAnsiTheme="majorBidi" w:cstheme="majorBidi"/>
          <w:noProof/>
          <w:sz w:val="22"/>
          <w:szCs w:val="22"/>
          <w:lang w:val="en-US" w:eastAsia="el-GR"/>
        </w:rPr>
        <w:t xml:space="preserve"> </w:t>
      </w:r>
      <w:r w:rsidRPr="008E4FB4">
        <w:rPr>
          <w:rFonts w:asciiTheme="majorBidi" w:hAnsiTheme="majorBidi" w:cstheme="majorBidi"/>
          <w:noProof/>
          <w:sz w:val="22"/>
          <w:szCs w:val="22"/>
          <w:lang w:val="el-GR" w:eastAsia="el-GR"/>
        </w:rPr>
        <w:drawing>
          <wp:inline distT="0" distB="0" distL="0" distR="0" wp14:anchorId="1C004F02" wp14:editId="0A1154EF">
            <wp:extent cx="2733675" cy="22288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ED0EF2B" w14:textId="5E5AC69F" w:rsidR="00D34666" w:rsidRPr="008E4FB4" w:rsidRDefault="00D34666" w:rsidP="00FB3755">
      <w:pPr>
        <w:spacing w:before="100" w:beforeAutospacing="1" w:after="100" w:afterAutospacing="1" w:line="240" w:lineRule="auto"/>
        <w:rPr>
          <w:rFonts w:asciiTheme="majorBidi" w:hAnsiTheme="majorBidi" w:cstheme="majorBidi"/>
          <w:sz w:val="22"/>
          <w:szCs w:val="22"/>
          <w:highlight w:val="yellow"/>
        </w:rPr>
      </w:pPr>
      <w:r w:rsidRPr="008E4FB4">
        <w:rPr>
          <w:rFonts w:asciiTheme="majorBidi" w:hAnsiTheme="majorBidi" w:cstheme="majorBidi"/>
          <w:sz w:val="22"/>
          <w:szCs w:val="22"/>
        </w:rPr>
        <w:t xml:space="preserve">Figure </w:t>
      </w:r>
      <w:r w:rsidR="00340FF9" w:rsidRPr="008E4FB4">
        <w:rPr>
          <w:rFonts w:asciiTheme="majorBidi" w:hAnsiTheme="majorBidi" w:cstheme="majorBidi"/>
          <w:sz w:val="22"/>
          <w:szCs w:val="22"/>
        </w:rPr>
        <w:t>6. Correlation between the cooling effect of a park (SPCI: Surface Park Cooling Intensity) and the park</w:t>
      </w:r>
      <w:r w:rsidR="00E9785D" w:rsidRPr="008E4FB4">
        <w:rPr>
          <w:rFonts w:asciiTheme="majorBidi" w:hAnsiTheme="majorBidi" w:cstheme="majorBidi"/>
          <w:sz w:val="22"/>
          <w:szCs w:val="22"/>
        </w:rPr>
        <w:t>’s</w:t>
      </w:r>
      <w:r w:rsidR="00340FF9" w:rsidRPr="008E4FB4">
        <w:rPr>
          <w:rFonts w:asciiTheme="majorBidi" w:hAnsiTheme="majorBidi" w:cstheme="majorBidi"/>
          <w:sz w:val="22"/>
          <w:szCs w:val="22"/>
        </w:rPr>
        <w:t xml:space="preserve"> area</w:t>
      </w:r>
      <w:r w:rsidR="00011B26" w:rsidRPr="008E4FB4">
        <w:rPr>
          <w:rFonts w:asciiTheme="majorBidi" w:hAnsiTheme="majorBidi" w:cstheme="majorBidi"/>
          <w:sz w:val="22"/>
          <w:szCs w:val="22"/>
        </w:rPr>
        <w:t xml:space="preserve"> </w:t>
      </w:r>
      <w:r w:rsidR="008E4FB4" w:rsidRPr="008E4FB4">
        <w:rPr>
          <w:rFonts w:asciiTheme="majorBidi" w:hAnsiTheme="majorBidi" w:cstheme="majorBidi"/>
          <w:sz w:val="22"/>
          <w:szCs w:val="22"/>
          <w:highlight w:val="yellow"/>
        </w:rPr>
        <w:t xml:space="preserve"> </w:t>
      </w:r>
    </w:p>
    <w:p w14:paraId="4A1931F1" w14:textId="735F26F6" w:rsidR="005D3D59" w:rsidRPr="008E4FB4" w:rsidRDefault="005D3D59" w:rsidP="00BD004B">
      <w:pPr>
        <w:spacing w:before="100" w:beforeAutospacing="1" w:after="100" w:afterAutospacing="1" w:line="240" w:lineRule="auto"/>
        <w:jc w:val="both"/>
        <w:rPr>
          <w:rFonts w:asciiTheme="majorBidi" w:hAnsiTheme="majorBidi" w:cstheme="majorBidi"/>
          <w:sz w:val="22"/>
          <w:szCs w:val="22"/>
        </w:rPr>
      </w:pPr>
      <w:r w:rsidRPr="008E4FB4">
        <w:rPr>
          <w:rFonts w:asciiTheme="majorBidi" w:hAnsiTheme="majorBidi" w:cstheme="majorBidi"/>
          <w:noProof/>
          <w:sz w:val="22"/>
          <w:szCs w:val="22"/>
          <w:lang w:val="el-GR" w:eastAsia="el-GR"/>
        </w:rPr>
        <w:drawing>
          <wp:anchor distT="0" distB="0" distL="114300" distR="114300" simplePos="0" relativeHeight="251668480" behindDoc="0" locked="0" layoutInCell="1" allowOverlap="1" wp14:anchorId="79F94802" wp14:editId="74867E36">
            <wp:simplePos x="0" y="0"/>
            <wp:positionH relativeFrom="column">
              <wp:posOffset>2971800</wp:posOffset>
            </wp:positionH>
            <wp:positionV relativeFrom="paragraph">
              <wp:posOffset>790575</wp:posOffset>
            </wp:positionV>
            <wp:extent cx="2542540" cy="2105025"/>
            <wp:effectExtent l="0" t="0" r="0" b="9525"/>
            <wp:wrapSquare wrapText="bothSides"/>
            <wp:docPr id="19" name="Picture 18">
              <a:extLst xmlns:a="http://schemas.openxmlformats.org/drawingml/2006/main">
                <a:ext uri="{FF2B5EF4-FFF2-40B4-BE49-F238E27FC236}">
                  <a16:creationId xmlns:a16="http://schemas.microsoft.com/office/drawing/2014/main" id="{1DD63D61-DD12-2FBF-BA79-FCA228D338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1DD63D61-DD12-2FBF-BA79-FCA228D338BC}"/>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r="6300"/>
                    <a:stretch/>
                  </pic:blipFill>
                  <pic:spPr>
                    <a:xfrm>
                      <a:off x="0" y="0"/>
                      <a:ext cx="2542540" cy="2105025"/>
                    </a:xfrm>
                    <a:prstGeom prst="rect">
                      <a:avLst/>
                    </a:prstGeom>
                  </pic:spPr>
                </pic:pic>
              </a:graphicData>
            </a:graphic>
            <wp14:sizeRelV relativeFrom="margin">
              <wp14:pctHeight>0</wp14:pctHeight>
            </wp14:sizeRelV>
          </wp:anchor>
        </w:drawing>
      </w:r>
      <w:r w:rsidRPr="008E4FB4">
        <w:rPr>
          <w:rFonts w:asciiTheme="majorBidi" w:hAnsiTheme="majorBidi" w:cstheme="majorBidi"/>
          <w:noProof/>
          <w:sz w:val="22"/>
          <w:szCs w:val="22"/>
          <w:lang w:val="el-GR" w:eastAsia="el-GR"/>
        </w:rPr>
        <w:drawing>
          <wp:anchor distT="0" distB="0" distL="114300" distR="114300" simplePos="0" relativeHeight="251667456" behindDoc="0" locked="0" layoutInCell="1" allowOverlap="1" wp14:anchorId="5441EB95" wp14:editId="383BA6A8">
            <wp:simplePos x="0" y="0"/>
            <wp:positionH relativeFrom="margin">
              <wp:align>left</wp:align>
            </wp:positionH>
            <wp:positionV relativeFrom="paragraph">
              <wp:posOffset>971550</wp:posOffset>
            </wp:positionV>
            <wp:extent cx="2847975" cy="22288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rks.png"/>
                    <pic:cNvPicPr/>
                  </pic:nvPicPr>
                  <pic:blipFill>
                    <a:blip r:embed="rId17">
                      <a:extLst>
                        <a:ext uri="{28A0092B-C50C-407E-A947-70E740481C1C}">
                          <a14:useLocalDpi xmlns:a14="http://schemas.microsoft.com/office/drawing/2010/main" val="0"/>
                        </a:ext>
                      </a:extLst>
                    </a:blip>
                    <a:stretch>
                      <a:fillRect/>
                    </a:stretch>
                  </pic:blipFill>
                  <pic:spPr>
                    <a:xfrm>
                      <a:off x="0" y="0"/>
                      <a:ext cx="2847975" cy="2228850"/>
                    </a:xfrm>
                    <a:prstGeom prst="rect">
                      <a:avLst/>
                    </a:prstGeom>
                  </pic:spPr>
                </pic:pic>
              </a:graphicData>
            </a:graphic>
          </wp:anchor>
        </w:drawing>
      </w:r>
      <w:r w:rsidR="00011B26" w:rsidRPr="008E4FB4">
        <w:rPr>
          <w:rFonts w:asciiTheme="majorBidi" w:hAnsiTheme="majorBidi" w:cstheme="majorBidi"/>
          <w:sz w:val="22"/>
          <w:szCs w:val="22"/>
        </w:rPr>
        <w:t>Another interesting finding</w:t>
      </w:r>
      <w:r w:rsidR="006E4518" w:rsidRPr="008E4FB4">
        <w:rPr>
          <w:rFonts w:asciiTheme="majorBidi" w:hAnsiTheme="majorBidi" w:cstheme="majorBidi"/>
          <w:sz w:val="22"/>
          <w:szCs w:val="22"/>
        </w:rPr>
        <w:t xml:space="preserve"> is that under intense heatwave conditions, many plant species tend to close the stomata of their leaves due to severe </w:t>
      </w:r>
      <w:r w:rsidR="00120DEA" w:rsidRPr="008E4FB4">
        <w:rPr>
          <w:rFonts w:asciiTheme="majorBidi" w:hAnsiTheme="majorBidi" w:cstheme="majorBidi"/>
          <w:sz w:val="22"/>
          <w:szCs w:val="22"/>
        </w:rPr>
        <w:t>heat</w:t>
      </w:r>
      <w:r w:rsidR="006E4518" w:rsidRPr="008E4FB4">
        <w:rPr>
          <w:rFonts w:asciiTheme="majorBidi" w:hAnsiTheme="majorBidi" w:cstheme="majorBidi"/>
          <w:sz w:val="22"/>
          <w:szCs w:val="22"/>
        </w:rPr>
        <w:t xml:space="preserve"> stress, minimizing their cooling ability. This implies the </w:t>
      </w:r>
      <w:r w:rsidR="002333E2" w:rsidRPr="008E4FB4">
        <w:rPr>
          <w:rFonts w:asciiTheme="majorBidi" w:hAnsiTheme="majorBidi" w:cstheme="majorBidi"/>
          <w:sz w:val="22"/>
          <w:szCs w:val="22"/>
        </w:rPr>
        <w:t xml:space="preserve">need for the </w:t>
      </w:r>
      <w:r w:rsidR="006E4518" w:rsidRPr="008E4FB4">
        <w:rPr>
          <w:rFonts w:asciiTheme="majorBidi" w:hAnsiTheme="majorBidi" w:cstheme="majorBidi"/>
          <w:sz w:val="22"/>
          <w:szCs w:val="22"/>
        </w:rPr>
        <w:t xml:space="preserve">selection of the proper type of trees, to endure during high temperature streaks and heat waves. </w:t>
      </w:r>
      <w:r w:rsidR="00340FF9" w:rsidRPr="008E4FB4">
        <w:rPr>
          <w:rFonts w:asciiTheme="majorBidi" w:hAnsiTheme="majorBidi" w:cstheme="majorBidi"/>
          <w:sz w:val="22"/>
          <w:szCs w:val="22"/>
        </w:rPr>
        <w:t xml:space="preserve">Figure 7 shows the variation of SPCI </w:t>
      </w:r>
      <w:r w:rsidR="007B26E8" w:rsidRPr="008E4FB4">
        <w:rPr>
          <w:rFonts w:asciiTheme="majorBidi" w:hAnsiTheme="majorBidi" w:cstheme="majorBidi"/>
          <w:sz w:val="22"/>
          <w:szCs w:val="22"/>
        </w:rPr>
        <w:t>depending on</w:t>
      </w:r>
      <w:r w:rsidR="00340FF9" w:rsidRPr="008E4FB4">
        <w:rPr>
          <w:rFonts w:asciiTheme="majorBidi" w:hAnsiTheme="majorBidi" w:cstheme="majorBidi"/>
          <w:sz w:val="22"/>
          <w:szCs w:val="22"/>
        </w:rPr>
        <w:t xml:space="preserve"> the type of </w:t>
      </w:r>
      <w:proofErr w:type="spellStart"/>
      <w:r w:rsidR="00340FF9" w:rsidRPr="008E4FB4">
        <w:rPr>
          <w:rFonts w:asciiTheme="majorBidi" w:hAnsiTheme="majorBidi" w:cstheme="majorBidi"/>
          <w:sz w:val="22"/>
          <w:szCs w:val="22"/>
        </w:rPr>
        <w:t>greeneryin</w:t>
      </w:r>
      <w:proofErr w:type="spellEnd"/>
      <w:r w:rsidR="00340FF9" w:rsidRPr="008E4FB4">
        <w:rPr>
          <w:rFonts w:asciiTheme="majorBidi" w:hAnsiTheme="majorBidi" w:cstheme="majorBidi"/>
          <w:sz w:val="22"/>
          <w:szCs w:val="22"/>
        </w:rPr>
        <w:t xml:space="preserve"> a park.</w:t>
      </w:r>
    </w:p>
    <w:p w14:paraId="230B5D24" w14:textId="77777777" w:rsidR="005D3D59" w:rsidRPr="008E4FB4" w:rsidRDefault="005D3D59" w:rsidP="00181790">
      <w:pPr>
        <w:pStyle w:val="NormalWeb"/>
        <w:jc w:val="both"/>
        <w:rPr>
          <w:rFonts w:asciiTheme="majorBidi" w:hAnsiTheme="majorBidi" w:cstheme="majorBidi"/>
          <w:sz w:val="22"/>
          <w:szCs w:val="22"/>
        </w:rPr>
      </w:pPr>
    </w:p>
    <w:p w14:paraId="6B18BBCD" w14:textId="4BED6F95" w:rsidR="00340FF9" w:rsidRPr="008E4FB4" w:rsidRDefault="00340FF9" w:rsidP="00FB3755">
      <w:pPr>
        <w:pStyle w:val="NormalWeb"/>
        <w:rPr>
          <w:rFonts w:asciiTheme="majorBidi" w:hAnsiTheme="majorBidi" w:cstheme="majorBidi"/>
          <w:sz w:val="22"/>
          <w:szCs w:val="22"/>
        </w:rPr>
      </w:pPr>
      <w:r w:rsidRPr="008E4FB4">
        <w:rPr>
          <w:rFonts w:asciiTheme="majorBidi" w:hAnsiTheme="majorBidi" w:cstheme="majorBidi"/>
          <w:sz w:val="22"/>
          <w:szCs w:val="22"/>
        </w:rPr>
        <w:t xml:space="preserve">Figure </w:t>
      </w:r>
      <w:r w:rsidR="008E4FB4" w:rsidRPr="008E4FB4">
        <w:rPr>
          <w:rFonts w:asciiTheme="majorBidi" w:hAnsiTheme="majorBidi" w:cstheme="majorBidi"/>
          <w:sz w:val="22"/>
          <w:szCs w:val="22"/>
        </w:rPr>
        <w:t>5</w:t>
      </w:r>
      <w:r w:rsidRPr="008E4FB4">
        <w:rPr>
          <w:rFonts w:asciiTheme="majorBidi" w:hAnsiTheme="majorBidi" w:cstheme="majorBidi"/>
          <w:sz w:val="22"/>
          <w:szCs w:val="22"/>
        </w:rPr>
        <w:t xml:space="preserve">. Variation of SPCI (Surface Park Cooling Intensity) </w:t>
      </w:r>
      <w:proofErr w:type="gramStart"/>
      <w:r w:rsidRPr="008E4FB4">
        <w:rPr>
          <w:rFonts w:asciiTheme="majorBidi" w:hAnsiTheme="majorBidi" w:cstheme="majorBidi"/>
          <w:sz w:val="22"/>
          <w:szCs w:val="22"/>
        </w:rPr>
        <w:t>depending</w:t>
      </w:r>
      <w:proofErr w:type="gramEnd"/>
      <w:r w:rsidRPr="008E4FB4">
        <w:rPr>
          <w:rFonts w:asciiTheme="majorBidi" w:hAnsiTheme="majorBidi" w:cstheme="majorBidi"/>
          <w:sz w:val="22"/>
          <w:szCs w:val="22"/>
        </w:rPr>
        <w:t xml:space="preserve"> the type of greenery in parks</w:t>
      </w:r>
      <w:r w:rsidR="00011B26" w:rsidRPr="008E4FB4">
        <w:rPr>
          <w:rFonts w:asciiTheme="majorBidi" w:hAnsiTheme="majorBidi" w:cstheme="majorBidi"/>
          <w:sz w:val="22"/>
          <w:szCs w:val="22"/>
        </w:rPr>
        <w:t xml:space="preserve"> </w:t>
      </w:r>
      <w:r w:rsidR="008E4FB4" w:rsidRPr="008E4FB4">
        <w:rPr>
          <w:rFonts w:asciiTheme="majorBidi" w:hAnsiTheme="majorBidi" w:cstheme="majorBidi"/>
          <w:sz w:val="22"/>
          <w:szCs w:val="22"/>
        </w:rPr>
        <w:t xml:space="preserve"> </w:t>
      </w:r>
      <w:r w:rsidR="00FB3755" w:rsidRPr="008E4FB4">
        <w:rPr>
          <w:rFonts w:asciiTheme="majorBidi" w:hAnsiTheme="majorBidi" w:cstheme="majorBidi"/>
          <w:sz w:val="22"/>
          <w:szCs w:val="22"/>
        </w:rPr>
        <w:t xml:space="preserve"> </w:t>
      </w:r>
    </w:p>
    <w:p w14:paraId="75995844" w14:textId="06DEB5D4" w:rsidR="00181790" w:rsidRPr="008E4FB4" w:rsidRDefault="00926301" w:rsidP="005A56CC">
      <w:pPr>
        <w:pStyle w:val="NormalWeb"/>
        <w:jc w:val="both"/>
        <w:rPr>
          <w:rFonts w:asciiTheme="majorBidi" w:hAnsiTheme="majorBidi" w:cstheme="majorBidi"/>
          <w:sz w:val="22"/>
          <w:szCs w:val="22"/>
        </w:rPr>
      </w:pPr>
      <w:r w:rsidRPr="008E4FB4">
        <w:rPr>
          <w:rFonts w:asciiTheme="majorBidi" w:hAnsiTheme="majorBidi" w:cstheme="majorBidi"/>
          <w:sz w:val="22"/>
          <w:szCs w:val="22"/>
        </w:rPr>
        <w:t xml:space="preserve">In cities with limited free spaces for creating parks, an alternative solution is converting schoolyards into a network of small parks. </w:t>
      </w:r>
      <w:r w:rsidR="00BD004B" w:rsidRPr="008E4FB4">
        <w:rPr>
          <w:rFonts w:asciiTheme="majorBidi" w:hAnsiTheme="majorBidi" w:cstheme="majorBidi"/>
          <w:sz w:val="22"/>
          <w:szCs w:val="22"/>
        </w:rPr>
        <w:t>Such</w:t>
      </w:r>
      <w:r w:rsidRPr="008E4FB4">
        <w:rPr>
          <w:rFonts w:asciiTheme="majorBidi" w:hAnsiTheme="majorBidi" w:cstheme="majorBidi"/>
          <w:sz w:val="22"/>
          <w:szCs w:val="22"/>
        </w:rPr>
        <w:t xml:space="preserve"> networks </w:t>
      </w:r>
      <w:r w:rsidR="00BD004B" w:rsidRPr="008E4FB4">
        <w:rPr>
          <w:rFonts w:asciiTheme="majorBidi" w:hAnsiTheme="majorBidi" w:cstheme="majorBidi"/>
          <w:sz w:val="22"/>
          <w:szCs w:val="22"/>
        </w:rPr>
        <w:t>were developed</w:t>
      </w:r>
      <w:r w:rsidRPr="008E4FB4">
        <w:rPr>
          <w:rFonts w:asciiTheme="majorBidi" w:hAnsiTheme="majorBidi" w:cstheme="majorBidi"/>
          <w:sz w:val="22"/>
          <w:szCs w:val="22"/>
        </w:rPr>
        <w:t xml:space="preserve"> in European cities such as Paris</w:t>
      </w:r>
      <w:r w:rsidR="00123E6A" w:rsidRPr="008E4FB4">
        <w:rPr>
          <w:rStyle w:val="FootnoteReference"/>
          <w:rFonts w:asciiTheme="majorBidi" w:hAnsiTheme="majorBidi" w:cstheme="majorBidi"/>
          <w:sz w:val="22"/>
          <w:szCs w:val="22"/>
        </w:rPr>
        <w:footnoteReference w:id="1"/>
      </w:r>
      <w:r w:rsidRPr="008E4FB4">
        <w:rPr>
          <w:rFonts w:asciiTheme="majorBidi" w:hAnsiTheme="majorBidi" w:cstheme="majorBidi"/>
          <w:sz w:val="22"/>
          <w:szCs w:val="22"/>
        </w:rPr>
        <w:t xml:space="preserve"> and Barcelona</w:t>
      </w:r>
      <w:r w:rsidR="00123E6A" w:rsidRPr="008E4FB4">
        <w:rPr>
          <w:rStyle w:val="FootnoteReference"/>
          <w:rFonts w:asciiTheme="majorBidi" w:hAnsiTheme="majorBidi" w:cstheme="majorBidi"/>
          <w:sz w:val="22"/>
          <w:szCs w:val="22"/>
        </w:rPr>
        <w:footnoteReference w:id="2"/>
      </w:r>
      <w:r w:rsidRPr="008E4FB4">
        <w:rPr>
          <w:rFonts w:asciiTheme="majorBidi" w:hAnsiTheme="majorBidi" w:cstheme="majorBidi"/>
          <w:sz w:val="22"/>
          <w:szCs w:val="22"/>
        </w:rPr>
        <w:t xml:space="preserve">, </w:t>
      </w:r>
      <w:r w:rsidR="00473141" w:rsidRPr="008E4FB4">
        <w:rPr>
          <w:rFonts w:asciiTheme="majorBidi" w:hAnsiTheme="majorBidi" w:cstheme="majorBidi"/>
          <w:sz w:val="22"/>
          <w:szCs w:val="22"/>
        </w:rPr>
        <w:t>to</w:t>
      </w:r>
      <w:r w:rsidRPr="008E4FB4">
        <w:rPr>
          <w:rFonts w:asciiTheme="majorBidi" w:hAnsiTheme="majorBidi" w:cstheme="majorBidi"/>
          <w:sz w:val="22"/>
          <w:szCs w:val="22"/>
        </w:rPr>
        <w:t xml:space="preserve"> reduce air and </w:t>
      </w:r>
      <w:r w:rsidR="00484F45" w:rsidRPr="008E4FB4">
        <w:rPr>
          <w:rFonts w:asciiTheme="majorBidi" w:hAnsiTheme="majorBidi" w:cstheme="majorBidi"/>
          <w:sz w:val="22"/>
          <w:szCs w:val="22"/>
        </w:rPr>
        <w:t xml:space="preserve">land </w:t>
      </w:r>
      <w:r w:rsidRPr="008E4FB4">
        <w:rPr>
          <w:rFonts w:asciiTheme="majorBidi" w:hAnsiTheme="majorBidi" w:cstheme="majorBidi"/>
          <w:sz w:val="22"/>
          <w:szCs w:val="22"/>
        </w:rPr>
        <w:t xml:space="preserve">surface temperatures and, consequently, address </w:t>
      </w:r>
      <w:r w:rsidR="00484F45" w:rsidRPr="008E4FB4">
        <w:rPr>
          <w:rFonts w:asciiTheme="majorBidi" w:hAnsiTheme="majorBidi" w:cstheme="majorBidi"/>
          <w:sz w:val="22"/>
          <w:szCs w:val="22"/>
        </w:rPr>
        <w:t>excessive heat</w:t>
      </w:r>
      <w:r w:rsidRPr="008E4FB4">
        <w:rPr>
          <w:rFonts w:asciiTheme="majorBidi" w:hAnsiTheme="majorBidi" w:cstheme="majorBidi"/>
          <w:sz w:val="22"/>
          <w:szCs w:val="22"/>
        </w:rPr>
        <w:t xml:space="preserve"> due to climate change</w:t>
      </w:r>
      <w:r w:rsidR="00473141" w:rsidRPr="008E4FB4">
        <w:rPr>
          <w:rFonts w:asciiTheme="majorBidi" w:hAnsiTheme="majorBidi" w:cstheme="majorBidi"/>
          <w:sz w:val="22"/>
          <w:szCs w:val="22"/>
        </w:rPr>
        <w:t>,</w:t>
      </w:r>
      <w:r w:rsidR="00BD004B" w:rsidRPr="008E4FB4">
        <w:rPr>
          <w:rFonts w:asciiTheme="majorBidi" w:hAnsiTheme="majorBidi" w:cstheme="majorBidi"/>
          <w:sz w:val="22"/>
          <w:szCs w:val="22"/>
        </w:rPr>
        <w:t xml:space="preserve"> also</w:t>
      </w:r>
      <w:r w:rsidRPr="008E4FB4">
        <w:rPr>
          <w:rFonts w:asciiTheme="majorBidi" w:hAnsiTheme="majorBidi" w:cstheme="majorBidi"/>
          <w:sz w:val="22"/>
          <w:szCs w:val="22"/>
        </w:rPr>
        <w:t xml:space="preserve"> through bioclimatic interventions in school buildings.</w:t>
      </w:r>
      <w:r w:rsidR="00594B00" w:rsidRPr="008E4FB4">
        <w:rPr>
          <w:rFonts w:asciiTheme="majorBidi" w:hAnsiTheme="majorBidi" w:cstheme="majorBidi"/>
          <w:sz w:val="22"/>
          <w:szCs w:val="22"/>
        </w:rPr>
        <w:t xml:space="preserve"> </w:t>
      </w:r>
    </w:p>
    <w:p w14:paraId="211AA541" w14:textId="66E73435" w:rsidR="00181790" w:rsidRPr="008E4FB4" w:rsidRDefault="00181790" w:rsidP="00181790">
      <w:pPr>
        <w:pStyle w:val="NormalWeb"/>
        <w:jc w:val="both"/>
        <w:rPr>
          <w:rFonts w:asciiTheme="majorBidi" w:hAnsiTheme="majorBidi" w:cstheme="majorBidi"/>
          <w:sz w:val="22"/>
          <w:szCs w:val="22"/>
        </w:rPr>
      </w:pPr>
      <w:r w:rsidRPr="008E4FB4">
        <w:rPr>
          <w:rFonts w:asciiTheme="majorBidi" w:hAnsiTheme="majorBidi" w:cstheme="majorBidi"/>
          <w:sz w:val="22"/>
          <w:szCs w:val="22"/>
        </w:rPr>
        <w:t>In a simulation experiment, a Primary School in Athens</w:t>
      </w:r>
      <w:r w:rsidR="00123E6A" w:rsidRPr="008E4FB4">
        <w:rPr>
          <w:rStyle w:val="FootnoteReference"/>
          <w:rFonts w:asciiTheme="majorBidi" w:hAnsiTheme="majorBidi" w:cstheme="majorBidi"/>
          <w:sz w:val="22"/>
          <w:szCs w:val="22"/>
        </w:rPr>
        <w:footnoteReference w:id="3"/>
      </w:r>
      <w:r w:rsidRPr="008E4FB4">
        <w:rPr>
          <w:rFonts w:asciiTheme="majorBidi" w:hAnsiTheme="majorBidi" w:cstheme="majorBidi"/>
          <w:sz w:val="22"/>
          <w:szCs w:val="22"/>
        </w:rPr>
        <w:t xml:space="preserve"> was examined </w:t>
      </w:r>
      <w:r w:rsidR="00484F45" w:rsidRPr="008E4FB4">
        <w:rPr>
          <w:rFonts w:asciiTheme="majorBidi" w:hAnsiTheme="majorBidi" w:cstheme="majorBidi"/>
          <w:sz w:val="22"/>
          <w:szCs w:val="22"/>
        </w:rPr>
        <w:t xml:space="preserve">in terms of its resilience to heat </w:t>
      </w:r>
      <w:r w:rsidRPr="008E4FB4">
        <w:rPr>
          <w:rFonts w:asciiTheme="majorBidi" w:hAnsiTheme="majorBidi" w:cstheme="majorBidi"/>
          <w:sz w:val="22"/>
          <w:szCs w:val="22"/>
        </w:rPr>
        <w:t>by applying a microclimatic model</w:t>
      </w:r>
      <w:r w:rsidR="00340FF9" w:rsidRPr="008E4FB4">
        <w:rPr>
          <w:rFonts w:asciiTheme="majorBidi" w:hAnsiTheme="majorBidi" w:cstheme="majorBidi"/>
          <w:sz w:val="22"/>
          <w:szCs w:val="22"/>
        </w:rPr>
        <w:t>. The school's redesign</w:t>
      </w:r>
      <w:r w:rsidRPr="008E4FB4">
        <w:rPr>
          <w:rFonts w:asciiTheme="majorBidi" w:hAnsiTheme="majorBidi" w:cstheme="majorBidi"/>
          <w:sz w:val="22"/>
          <w:szCs w:val="22"/>
        </w:rPr>
        <w:t xml:space="preserve"> </w:t>
      </w:r>
      <w:r w:rsidR="00E9785D" w:rsidRPr="008E4FB4">
        <w:rPr>
          <w:rFonts w:asciiTheme="majorBidi" w:hAnsiTheme="majorBidi" w:cstheme="majorBidi"/>
          <w:sz w:val="22"/>
          <w:szCs w:val="22"/>
        </w:rPr>
        <w:t xml:space="preserve">(Figure </w:t>
      </w:r>
      <w:r w:rsidR="008E4FB4" w:rsidRPr="008E4FB4">
        <w:rPr>
          <w:rFonts w:asciiTheme="majorBidi" w:hAnsiTheme="majorBidi" w:cstheme="majorBidi"/>
          <w:sz w:val="22"/>
          <w:szCs w:val="22"/>
        </w:rPr>
        <w:t>6</w:t>
      </w:r>
      <w:r w:rsidR="00340FF9" w:rsidRPr="008E4FB4">
        <w:rPr>
          <w:rFonts w:asciiTheme="majorBidi" w:hAnsiTheme="majorBidi" w:cstheme="majorBidi"/>
          <w:sz w:val="22"/>
          <w:szCs w:val="22"/>
        </w:rPr>
        <w:t xml:space="preserve">) </w:t>
      </w:r>
      <w:r w:rsidRPr="008E4FB4">
        <w:rPr>
          <w:rFonts w:asciiTheme="majorBidi" w:hAnsiTheme="majorBidi" w:cstheme="majorBidi"/>
          <w:sz w:val="22"/>
          <w:szCs w:val="22"/>
        </w:rPr>
        <w:t xml:space="preserve">included planting in the courtyard, creating a small park at the back of the school building, installing a green roof, designing shade structures and a green wall on the western side of the school, and finally placing cool (reflective) materials in the schoolyard to reduce absorbed solar radiation and, consequently, </w:t>
      </w:r>
      <w:r w:rsidR="00484F45" w:rsidRPr="008E4FB4">
        <w:rPr>
          <w:rFonts w:asciiTheme="majorBidi" w:hAnsiTheme="majorBidi" w:cstheme="majorBidi"/>
          <w:sz w:val="22"/>
          <w:szCs w:val="22"/>
        </w:rPr>
        <w:t>land surface</w:t>
      </w:r>
      <w:r w:rsidRPr="008E4FB4">
        <w:rPr>
          <w:rFonts w:asciiTheme="majorBidi" w:hAnsiTheme="majorBidi" w:cstheme="majorBidi"/>
          <w:sz w:val="22"/>
          <w:szCs w:val="22"/>
        </w:rPr>
        <w:t xml:space="preserve"> and overlying air temperatures. Simulations (at 12.00 pm) showed a decrease of air temperature from 1 to 3 °C in the school yard.  </w:t>
      </w:r>
    </w:p>
    <w:p w14:paraId="77379F3C" w14:textId="3E42AAA7" w:rsidR="00340FF9" w:rsidRPr="008E4FB4" w:rsidRDefault="00340FF9" w:rsidP="00594B00">
      <w:pPr>
        <w:pStyle w:val="NormalWeb"/>
        <w:jc w:val="both"/>
        <w:rPr>
          <w:rFonts w:asciiTheme="majorBidi" w:hAnsiTheme="majorBidi" w:cstheme="majorBidi"/>
          <w:sz w:val="22"/>
          <w:szCs w:val="22"/>
        </w:rPr>
      </w:pPr>
      <w:r w:rsidRPr="008E4FB4">
        <w:rPr>
          <w:rFonts w:asciiTheme="majorBidi" w:hAnsiTheme="majorBidi" w:cstheme="majorBidi"/>
          <w:noProof/>
          <w:sz w:val="22"/>
          <w:szCs w:val="22"/>
          <w:lang w:val="el-GR" w:eastAsia="el-GR"/>
        </w:rPr>
        <w:drawing>
          <wp:anchor distT="0" distB="0" distL="114300" distR="114300" simplePos="0" relativeHeight="251662336" behindDoc="0" locked="0" layoutInCell="1" allowOverlap="1" wp14:anchorId="4DA9E801" wp14:editId="447D3505">
            <wp:simplePos x="0" y="0"/>
            <wp:positionH relativeFrom="column">
              <wp:posOffset>914400</wp:posOffset>
            </wp:positionH>
            <wp:positionV relativeFrom="paragraph">
              <wp:posOffset>635</wp:posOffset>
            </wp:positionV>
            <wp:extent cx="4676775" cy="254317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6775" cy="2543175"/>
                    </a:xfrm>
                    <a:prstGeom prst="rect">
                      <a:avLst/>
                    </a:prstGeom>
                    <a:noFill/>
                    <a:ln>
                      <a:noFill/>
                    </a:ln>
                  </pic:spPr>
                </pic:pic>
              </a:graphicData>
            </a:graphic>
            <wp14:sizeRelV relativeFrom="margin">
              <wp14:pctHeight>0</wp14:pctHeight>
            </wp14:sizeRelV>
          </wp:anchor>
        </w:drawing>
      </w:r>
    </w:p>
    <w:p w14:paraId="49F2BB8C" w14:textId="77777777" w:rsidR="00340FF9" w:rsidRPr="008E4FB4" w:rsidRDefault="00340FF9" w:rsidP="00594B00">
      <w:pPr>
        <w:pStyle w:val="NormalWeb"/>
        <w:jc w:val="both"/>
        <w:rPr>
          <w:rFonts w:asciiTheme="majorBidi" w:hAnsiTheme="majorBidi" w:cstheme="majorBidi"/>
          <w:sz w:val="22"/>
          <w:szCs w:val="22"/>
        </w:rPr>
      </w:pPr>
    </w:p>
    <w:p w14:paraId="44EF374D" w14:textId="77777777" w:rsidR="00340FF9" w:rsidRPr="008E4FB4" w:rsidRDefault="00340FF9" w:rsidP="00594B00">
      <w:pPr>
        <w:pStyle w:val="NormalWeb"/>
        <w:jc w:val="both"/>
        <w:rPr>
          <w:rFonts w:asciiTheme="majorBidi" w:hAnsiTheme="majorBidi" w:cstheme="majorBidi"/>
          <w:sz w:val="22"/>
          <w:szCs w:val="22"/>
        </w:rPr>
      </w:pPr>
    </w:p>
    <w:p w14:paraId="58159AA0" w14:textId="77777777" w:rsidR="00340FF9" w:rsidRPr="008E4FB4" w:rsidRDefault="00340FF9" w:rsidP="00594B00">
      <w:pPr>
        <w:pStyle w:val="NormalWeb"/>
        <w:jc w:val="both"/>
        <w:rPr>
          <w:rFonts w:asciiTheme="majorBidi" w:hAnsiTheme="majorBidi" w:cstheme="majorBidi"/>
          <w:sz w:val="22"/>
          <w:szCs w:val="22"/>
        </w:rPr>
      </w:pPr>
    </w:p>
    <w:p w14:paraId="73D3C0A3" w14:textId="77777777" w:rsidR="00340FF9" w:rsidRPr="008E4FB4" w:rsidRDefault="00340FF9" w:rsidP="00594B00">
      <w:pPr>
        <w:pStyle w:val="NormalWeb"/>
        <w:jc w:val="both"/>
        <w:rPr>
          <w:rFonts w:asciiTheme="majorBidi" w:hAnsiTheme="majorBidi" w:cstheme="majorBidi"/>
          <w:sz w:val="22"/>
          <w:szCs w:val="22"/>
        </w:rPr>
      </w:pPr>
    </w:p>
    <w:p w14:paraId="09B78CB6" w14:textId="77777777" w:rsidR="00340FF9" w:rsidRPr="008E4FB4" w:rsidRDefault="00340FF9" w:rsidP="00594B00">
      <w:pPr>
        <w:pStyle w:val="NormalWeb"/>
        <w:jc w:val="both"/>
        <w:rPr>
          <w:rFonts w:asciiTheme="majorBidi" w:hAnsiTheme="majorBidi" w:cstheme="majorBidi"/>
          <w:sz w:val="22"/>
          <w:szCs w:val="22"/>
        </w:rPr>
      </w:pPr>
    </w:p>
    <w:p w14:paraId="7F26593E" w14:textId="77777777" w:rsidR="00340FF9" w:rsidRPr="008E4FB4" w:rsidRDefault="00340FF9" w:rsidP="00594B00">
      <w:pPr>
        <w:pStyle w:val="NormalWeb"/>
        <w:jc w:val="both"/>
        <w:rPr>
          <w:rFonts w:asciiTheme="majorBidi" w:hAnsiTheme="majorBidi" w:cstheme="majorBidi"/>
          <w:sz w:val="22"/>
          <w:szCs w:val="22"/>
        </w:rPr>
      </w:pPr>
    </w:p>
    <w:p w14:paraId="49E6B8BB" w14:textId="77777777" w:rsidR="00340FF9" w:rsidRPr="008E4FB4" w:rsidRDefault="00340FF9" w:rsidP="00FB3755">
      <w:pPr>
        <w:pStyle w:val="NormalWeb"/>
        <w:rPr>
          <w:rFonts w:asciiTheme="majorBidi" w:hAnsiTheme="majorBidi" w:cstheme="majorBidi"/>
          <w:sz w:val="22"/>
          <w:szCs w:val="22"/>
        </w:rPr>
      </w:pPr>
    </w:p>
    <w:p w14:paraId="784F5BF4" w14:textId="186C657D" w:rsidR="00340FF9" w:rsidRPr="008E4FB4" w:rsidRDefault="00340FF9" w:rsidP="00FB3755">
      <w:pPr>
        <w:pStyle w:val="NormalWeb"/>
        <w:rPr>
          <w:rFonts w:asciiTheme="majorBidi" w:hAnsiTheme="majorBidi" w:cstheme="majorBidi"/>
          <w:sz w:val="22"/>
          <w:szCs w:val="22"/>
        </w:rPr>
      </w:pPr>
      <w:r w:rsidRPr="008E4FB4">
        <w:rPr>
          <w:rFonts w:asciiTheme="majorBidi" w:hAnsiTheme="majorBidi" w:cstheme="majorBidi"/>
          <w:sz w:val="22"/>
          <w:szCs w:val="22"/>
        </w:rPr>
        <w:t xml:space="preserve">Figure </w:t>
      </w:r>
      <w:r w:rsidR="008E4FB4" w:rsidRPr="008E4FB4">
        <w:rPr>
          <w:rFonts w:asciiTheme="majorBidi" w:hAnsiTheme="majorBidi" w:cstheme="majorBidi"/>
          <w:sz w:val="22"/>
          <w:szCs w:val="22"/>
        </w:rPr>
        <w:t>6</w:t>
      </w:r>
      <w:r w:rsidRPr="008E4FB4">
        <w:rPr>
          <w:rFonts w:asciiTheme="majorBidi" w:hAnsiTheme="majorBidi" w:cstheme="majorBidi"/>
          <w:sz w:val="22"/>
          <w:szCs w:val="22"/>
        </w:rPr>
        <w:t xml:space="preserve">. </w:t>
      </w:r>
      <w:r w:rsidR="005D3D59" w:rsidRPr="008E4FB4">
        <w:rPr>
          <w:rFonts w:asciiTheme="majorBidi" w:hAnsiTheme="majorBidi" w:cstheme="majorBidi"/>
          <w:sz w:val="22"/>
          <w:szCs w:val="22"/>
        </w:rPr>
        <w:t>E</w:t>
      </w:r>
      <w:r w:rsidRPr="008E4FB4">
        <w:rPr>
          <w:rFonts w:asciiTheme="majorBidi" w:hAnsiTheme="majorBidi" w:cstheme="majorBidi"/>
          <w:sz w:val="22"/>
          <w:szCs w:val="22"/>
        </w:rPr>
        <w:t>lements of heat mitigation plan at the school level</w:t>
      </w:r>
      <w:r w:rsidR="00011B26" w:rsidRPr="008E4FB4">
        <w:rPr>
          <w:rFonts w:asciiTheme="majorBidi" w:hAnsiTheme="majorBidi" w:cstheme="majorBidi"/>
          <w:sz w:val="22"/>
          <w:szCs w:val="22"/>
        </w:rPr>
        <w:t xml:space="preserve"> </w:t>
      </w:r>
      <w:r w:rsidR="008E4FB4" w:rsidRPr="008E4FB4">
        <w:rPr>
          <w:rFonts w:asciiTheme="majorBidi" w:hAnsiTheme="majorBidi" w:cstheme="majorBidi"/>
          <w:sz w:val="22"/>
          <w:szCs w:val="22"/>
        </w:rPr>
        <w:t xml:space="preserve"> </w:t>
      </w:r>
    </w:p>
    <w:p w14:paraId="1C5D39D8" w14:textId="4EE5DA67" w:rsidR="00594B00" w:rsidRPr="008E4FB4" w:rsidRDefault="00594B00" w:rsidP="00594B00">
      <w:pPr>
        <w:pStyle w:val="NormalWeb"/>
        <w:jc w:val="both"/>
        <w:rPr>
          <w:rFonts w:asciiTheme="majorBidi" w:hAnsiTheme="majorBidi" w:cstheme="majorBidi"/>
          <w:sz w:val="22"/>
          <w:szCs w:val="22"/>
        </w:rPr>
      </w:pPr>
      <w:r w:rsidRPr="008E4FB4">
        <w:rPr>
          <w:rFonts w:asciiTheme="majorBidi" w:hAnsiTheme="majorBidi" w:cstheme="majorBidi"/>
          <w:sz w:val="22"/>
          <w:szCs w:val="22"/>
        </w:rPr>
        <w:t xml:space="preserve">An additional alternative solution is the one on super blocks, namely city blocks where vehicular traffic is restricted to the outer boundaries. The super blocks solution is being piloted in Barcelona </w:t>
      </w:r>
      <w:proofErr w:type="gramStart"/>
      <w:r w:rsidRPr="008E4FB4">
        <w:rPr>
          <w:rFonts w:asciiTheme="majorBidi" w:hAnsiTheme="majorBidi" w:cstheme="majorBidi"/>
          <w:sz w:val="22"/>
          <w:szCs w:val="22"/>
        </w:rPr>
        <w:t>in an effort to</w:t>
      </w:r>
      <w:proofErr w:type="gramEnd"/>
      <w:r w:rsidRPr="008E4FB4">
        <w:rPr>
          <w:rFonts w:asciiTheme="majorBidi" w:hAnsiTheme="majorBidi" w:cstheme="majorBidi"/>
          <w:sz w:val="22"/>
          <w:szCs w:val="22"/>
        </w:rPr>
        <w:t xml:space="preserve"> reclaim public space and, primarily, to enhance greenery in areas previously occupied by cars, thereby reducing air temperature and</w:t>
      </w:r>
      <w:r w:rsidR="00120DEA" w:rsidRPr="008E4FB4">
        <w:rPr>
          <w:rFonts w:asciiTheme="majorBidi" w:hAnsiTheme="majorBidi" w:cstheme="majorBidi"/>
          <w:sz w:val="22"/>
          <w:szCs w:val="22"/>
        </w:rPr>
        <w:t xml:space="preserve"> heat</w:t>
      </w:r>
      <w:r w:rsidRPr="008E4FB4">
        <w:rPr>
          <w:rFonts w:asciiTheme="majorBidi" w:hAnsiTheme="majorBidi" w:cstheme="majorBidi"/>
          <w:sz w:val="22"/>
          <w:szCs w:val="22"/>
        </w:rPr>
        <w:t xml:space="preserve"> exposure. In practical terms, intersections are converted into green spaces, while </w:t>
      </w:r>
      <w:r w:rsidR="00E2136A" w:rsidRPr="008E4FB4">
        <w:rPr>
          <w:rFonts w:asciiTheme="majorBidi" w:hAnsiTheme="majorBidi" w:cstheme="majorBidi"/>
          <w:sz w:val="22"/>
          <w:szCs w:val="22"/>
        </w:rPr>
        <w:t>only neighbourhood residents use the roads within the perimeter</w:t>
      </w:r>
      <w:r w:rsidRPr="008E4FB4">
        <w:rPr>
          <w:rFonts w:asciiTheme="majorBidi" w:hAnsiTheme="majorBidi" w:cstheme="majorBidi"/>
          <w:sz w:val="22"/>
          <w:szCs w:val="22"/>
        </w:rPr>
        <w:t>.</w:t>
      </w:r>
    </w:p>
    <w:p w14:paraId="21BCD848" w14:textId="7F7431BE" w:rsidR="008E4FB4" w:rsidRPr="008E4FB4" w:rsidRDefault="008E4FB4" w:rsidP="00594B00">
      <w:pPr>
        <w:pStyle w:val="NormalWeb"/>
        <w:jc w:val="both"/>
        <w:rPr>
          <w:rFonts w:asciiTheme="majorBidi" w:hAnsiTheme="majorBidi" w:cstheme="majorBidi"/>
          <w:sz w:val="22"/>
          <w:szCs w:val="22"/>
        </w:rPr>
      </w:pPr>
      <w:r w:rsidRPr="008E4FB4">
        <w:rPr>
          <w:rFonts w:asciiTheme="majorBidi" w:hAnsiTheme="majorBidi" w:cstheme="majorBidi"/>
          <w:sz w:val="22"/>
          <w:szCs w:val="22"/>
        </w:rPr>
        <w:t>7. Blue Urbanism</w:t>
      </w:r>
    </w:p>
    <w:p w14:paraId="1DC22F01" w14:textId="3F75884C" w:rsidR="00333358" w:rsidRDefault="00594B00" w:rsidP="00333358">
      <w:pPr>
        <w:pStyle w:val="NormalWeb"/>
        <w:jc w:val="both"/>
        <w:rPr>
          <w:rFonts w:asciiTheme="majorBidi" w:hAnsiTheme="majorBidi" w:cstheme="majorBidi"/>
          <w:sz w:val="22"/>
          <w:szCs w:val="22"/>
        </w:rPr>
      </w:pPr>
      <w:r w:rsidRPr="008E4FB4">
        <w:rPr>
          <w:rFonts w:asciiTheme="majorBidi" w:hAnsiTheme="majorBidi" w:cstheme="majorBidi"/>
          <w:sz w:val="22"/>
          <w:szCs w:val="22"/>
        </w:rPr>
        <w:t xml:space="preserve">The main impact of water surfaces on the urban </w:t>
      </w:r>
      <w:r w:rsidR="00484F45" w:rsidRPr="008E4FB4">
        <w:rPr>
          <w:rFonts w:asciiTheme="majorBidi" w:hAnsiTheme="majorBidi" w:cstheme="majorBidi"/>
          <w:sz w:val="22"/>
          <w:szCs w:val="22"/>
        </w:rPr>
        <w:t>heat</w:t>
      </w:r>
      <w:r w:rsidRPr="008E4FB4">
        <w:rPr>
          <w:rFonts w:asciiTheme="majorBidi" w:hAnsiTheme="majorBidi" w:cstheme="majorBidi"/>
          <w:sz w:val="22"/>
          <w:szCs w:val="22"/>
        </w:rPr>
        <w:t xml:space="preserve"> lies in their ability to cool the air through evaporation. Additionally, the high heat capacity of water surfaces leads to lower temperatures</w:t>
      </w:r>
      <w:r w:rsidR="00340FF9" w:rsidRPr="008E4FB4">
        <w:rPr>
          <w:rFonts w:asciiTheme="majorBidi" w:hAnsiTheme="majorBidi" w:cstheme="majorBidi"/>
          <w:sz w:val="22"/>
          <w:szCs w:val="22"/>
        </w:rPr>
        <w:t>. The heat capacity of water is</w:t>
      </w:r>
      <w:r w:rsidRPr="008E4FB4">
        <w:rPr>
          <w:rFonts w:asciiTheme="majorBidi" w:hAnsiTheme="majorBidi" w:cstheme="majorBidi"/>
          <w:sz w:val="22"/>
          <w:szCs w:val="22"/>
        </w:rPr>
        <w:t xml:space="preserve"> about four times greater than the heat capacity of common building materials such as concrete, asphalt, granite, gravel, and marble. As a result, when absorbing the same amount of solar radiation, water exhibits a much smaller temperature increase than typical construction materials. Consequently, water surfaces can be considered heat sinks in urban spaces.</w:t>
      </w:r>
    </w:p>
    <w:p w14:paraId="74363B4A" w14:textId="77777777" w:rsidR="008E4FB4" w:rsidRPr="008E4FB4" w:rsidRDefault="008E4FB4" w:rsidP="00333358">
      <w:pPr>
        <w:pStyle w:val="NormalWeb"/>
        <w:jc w:val="both"/>
        <w:rPr>
          <w:rFonts w:asciiTheme="majorBidi" w:hAnsiTheme="majorBidi" w:cstheme="majorBidi"/>
          <w:sz w:val="22"/>
          <w:szCs w:val="22"/>
        </w:rPr>
      </w:pPr>
    </w:p>
    <w:p w14:paraId="5EF32592" w14:textId="2DCF059E" w:rsidR="00AF6299" w:rsidRPr="008E4FB4" w:rsidRDefault="008E4FB4" w:rsidP="00D455B4">
      <w:pPr>
        <w:spacing w:before="100" w:beforeAutospacing="1" w:after="100" w:afterAutospacing="1" w:line="240" w:lineRule="auto"/>
        <w:jc w:val="both"/>
        <w:rPr>
          <w:rFonts w:asciiTheme="majorBidi" w:eastAsia="Times New Roman" w:hAnsiTheme="majorBidi" w:cstheme="majorBidi"/>
          <w:kern w:val="0"/>
          <w:sz w:val="22"/>
          <w:szCs w:val="22"/>
          <w:lang w:eastAsia="en-GB"/>
          <w14:ligatures w14:val="none"/>
        </w:rPr>
      </w:pPr>
      <w:r w:rsidRPr="008E4FB4">
        <w:rPr>
          <w:rFonts w:asciiTheme="majorBidi" w:eastAsia="Times New Roman" w:hAnsiTheme="majorBidi" w:cstheme="majorBidi"/>
          <w:kern w:val="0"/>
          <w:sz w:val="22"/>
          <w:szCs w:val="22"/>
          <w:lang w:eastAsia="en-GB"/>
          <w14:ligatures w14:val="none"/>
        </w:rPr>
        <w:t xml:space="preserve">8. </w:t>
      </w:r>
      <w:proofErr w:type="spellStart"/>
      <w:r w:rsidRPr="008E4FB4">
        <w:rPr>
          <w:rFonts w:asciiTheme="majorBidi" w:eastAsia="Times New Roman" w:hAnsiTheme="majorBidi" w:cstheme="majorBidi"/>
          <w:kern w:val="0"/>
          <w:sz w:val="22"/>
          <w:szCs w:val="22"/>
          <w:lang w:eastAsia="en-GB"/>
          <w14:ligatures w14:val="none"/>
        </w:rPr>
        <w:t>Concludions</w:t>
      </w:r>
      <w:proofErr w:type="spellEnd"/>
    </w:p>
    <w:p w14:paraId="6A09DE36" w14:textId="77777777" w:rsidR="008E4FB4" w:rsidRPr="008E4FB4" w:rsidRDefault="0085498C" w:rsidP="008E4FB4">
      <w:pPr>
        <w:pStyle w:val="ListParagraph"/>
        <w:numPr>
          <w:ilvl w:val="0"/>
          <w:numId w:val="10"/>
        </w:numPr>
        <w:spacing w:after="0" w:line="240" w:lineRule="auto"/>
        <w:jc w:val="both"/>
        <w:rPr>
          <w:rFonts w:asciiTheme="majorBidi" w:eastAsia="Times New Roman" w:hAnsiTheme="majorBidi" w:cstheme="majorBidi"/>
          <w:kern w:val="0"/>
          <w:sz w:val="22"/>
          <w:szCs w:val="22"/>
          <w:lang w:val="en-US" w:eastAsia="en-GB"/>
          <w14:ligatures w14:val="none"/>
        </w:rPr>
      </w:pPr>
      <w:r w:rsidRPr="008E4FB4">
        <w:rPr>
          <w:rFonts w:asciiTheme="majorBidi" w:eastAsia="Times New Roman" w:hAnsiTheme="majorBidi" w:cstheme="majorBidi"/>
          <w:kern w:val="0"/>
          <w:sz w:val="22"/>
          <w:szCs w:val="22"/>
          <w:lang w:val="en-US" w:eastAsia="en-GB"/>
          <w14:ligatures w14:val="none"/>
        </w:rPr>
        <w:t xml:space="preserve">Each urban area needs its own heat mitigation plan. </w:t>
      </w:r>
      <w:r w:rsidR="00E9785D" w:rsidRPr="008E4FB4">
        <w:rPr>
          <w:rFonts w:asciiTheme="majorBidi" w:eastAsia="Times New Roman" w:hAnsiTheme="majorBidi" w:cstheme="majorBidi"/>
          <w:kern w:val="0"/>
          <w:sz w:val="22"/>
          <w:szCs w:val="22"/>
          <w:lang w:val="en-US" w:eastAsia="en-GB"/>
          <w14:ligatures w14:val="none"/>
        </w:rPr>
        <w:t>No urban heat mitigation plan can be indiscreetly applied anywhere.</w:t>
      </w:r>
      <w:r w:rsidR="008E4FB4" w:rsidRPr="008E4FB4">
        <w:rPr>
          <w:rFonts w:asciiTheme="majorBidi" w:eastAsia="Times New Roman" w:hAnsiTheme="majorBidi" w:cstheme="majorBidi"/>
          <w:kern w:val="0"/>
          <w:sz w:val="22"/>
          <w:szCs w:val="22"/>
          <w:lang w:val="en-US" w:eastAsia="en-GB"/>
          <w14:ligatures w14:val="none"/>
        </w:rPr>
        <w:t xml:space="preserve"> </w:t>
      </w:r>
    </w:p>
    <w:p w14:paraId="6C99962C" w14:textId="0B662E46" w:rsidR="00E9785D" w:rsidRPr="008E4FB4" w:rsidRDefault="00E9785D" w:rsidP="008E4FB4">
      <w:pPr>
        <w:pStyle w:val="ListParagraph"/>
        <w:numPr>
          <w:ilvl w:val="0"/>
          <w:numId w:val="10"/>
        </w:numPr>
        <w:spacing w:after="0" w:line="240" w:lineRule="auto"/>
        <w:jc w:val="both"/>
        <w:rPr>
          <w:rFonts w:asciiTheme="majorBidi" w:eastAsia="Times New Roman" w:hAnsiTheme="majorBidi" w:cstheme="majorBidi"/>
          <w:kern w:val="0"/>
          <w:sz w:val="22"/>
          <w:szCs w:val="22"/>
          <w:lang w:val="en-US" w:eastAsia="en-GB"/>
          <w14:ligatures w14:val="none"/>
        </w:rPr>
      </w:pPr>
      <w:r w:rsidRPr="008E4FB4">
        <w:rPr>
          <w:rFonts w:asciiTheme="majorBidi" w:eastAsia="Times New Roman" w:hAnsiTheme="majorBidi" w:cstheme="majorBidi"/>
          <w:kern w:val="0"/>
          <w:sz w:val="22"/>
          <w:szCs w:val="22"/>
          <w:lang w:val="en-US" w:eastAsia="en-GB"/>
          <w14:ligatures w14:val="none"/>
        </w:rPr>
        <w:t>Set the institutional framework and ensure the involvement of stakeholders</w:t>
      </w:r>
      <w:r w:rsidR="0085498C" w:rsidRPr="008E4FB4">
        <w:rPr>
          <w:rFonts w:asciiTheme="majorBidi" w:eastAsia="Times New Roman" w:hAnsiTheme="majorBidi" w:cstheme="majorBidi"/>
          <w:kern w:val="0"/>
          <w:sz w:val="22"/>
          <w:szCs w:val="22"/>
          <w:lang w:val="en-US" w:eastAsia="en-GB"/>
          <w14:ligatures w14:val="none"/>
        </w:rPr>
        <w:t xml:space="preserve"> in its </w:t>
      </w:r>
      <w:proofErr w:type="gramStart"/>
      <w:r w:rsidR="0085498C" w:rsidRPr="008E4FB4">
        <w:rPr>
          <w:rFonts w:asciiTheme="majorBidi" w:eastAsia="Times New Roman" w:hAnsiTheme="majorBidi" w:cstheme="majorBidi"/>
          <w:kern w:val="0"/>
          <w:sz w:val="22"/>
          <w:szCs w:val="22"/>
          <w:lang w:val="en-US" w:eastAsia="en-GB"/>
          <w14:ligatures w14:val="none"/>
        </w:rPr>
        <w:t>shaping</w:t>
      </w:r>
      <w:proofErr w:type="gramEnd"/>
      <w:r w:rsidRPr="008E4FB4">
        <w:rPr>
          <w:rFonts w:asciiTheme="majorBidi" w:eastAsia="Times New Roman" w:hAnsiTheme="majorBidi" w:cstheme="majorBidi"/>
          <w:kern w:val="0"/>
          <w:sz w:val="22"/>
          <w:szCs w:val="22"/>
          <w:lang w:val="en-US" w:eastAsia="en-GB"/>
          <w14:ligatures w14:val="none"/>
        </w:rPr>
        <w:t>.</w:t>
      </w:r>
    </w:p>
    <w:p w14:paraId="5B230C72" w14:textId="35262B4A" w:rsidR="00E9785D" w:rsidRPr="008E4FB4" w:rsidRDefault="00E9785D" w:rsidP="008E4FB4">
      <w:pPr>
        <w:pStyle w:val="ListParagraph"/>
        <w:numPr>
          <w:ilvl w:val="0"/>
          <w:numId w:val="10"/>
        </w:numPr>
        <w:spacing w:after="0" w:line="240" w:lineRule="auto"/>
        <w:jc w:val="both"/>
        <w:rPr>
          <w:rFonts w:asciiTheme="majorBidi" w:eastAsia="Times New Roman" w:hAnsiTheme="majorBidi" w:cstheme="majorBidi"/>
          <w:kern w:val="0"/>
          <w:sz w:val="22"/>
          <w:szCs w:val="22"/>
          <w:lang w:val="en-US" w:eastAsia="en-GB"/>
          <w14:ligatures w14:val="none"/>
        </w:rPr>
      </w:pPr>
      <w:r w:rsidRPr="008E4FB4">
        <w:rPr>
          <w:rFonts w:asciiTheme="majorBidi" w:eastAsia="Times New Roman" w:hAnsiTheme="majorBidi" w:cstheme="majorBidi"/>
          <w:kern w:val="0"/>
          <w:sz w:val="22"/>
          <w:szCs w:val="22"/>
          <w:lang w:val="en-US" w:eastAsia="en-GB"/>
          <w14:ligatures w14:val="none"/>
        </w:rPr>
        <w:t xml:space="preserve">Conduct </w:t>
      </w:r>
      <w:r w:rsidR="0085498C" w:rsidRPr="008E4FB4">
        <w:rPr>
          <w:rFonts w:asciiTheme="majorBidi" w:eastAsia="Times New Roman" w:hAnsiTheme="majorBidi" w:cstheme="majorBidi"/>
          <w:kern w:val="0"/>
          <w:sz w:val="22"/>
          <w:szCs w:val="22"/>
          <w:lang w:val="en-US" w:eastAsia="en-GB"/>
          <w14:ligatures w14:val="none"/>
        </w:rPr>
        <w:t xml:space="preserve">heat </w:t>
      </w:r>
      <w:r w:rsidRPr="008E4FB4">
        <w:rPr>
          <w:rFonts w:asciiTheme="majorBidi" w:eastAsia="Times New Roman" w:hAnsiTheme="majorBidi" w:cstheme="majorBidi"/>
          <w:kern w:val="0"/>
          <w:sz w:val="22"/>
          <w:szCs w:val="22"/>
          <w:lang w:val="en-US" w:eastAsia="en-GB"/>
          <w14:ligatures w14:val="none"/>
        </w:rPr>
        <w:t>risk and vulnerability assessment at detailed spatial scale to differentiate the urban heat mitigation plan at the neighborhood scale.</w:t>
      </w:r>
    </w:p>
    <w:p w14:paraId="6AA151FF" w14:textId="411232B9" w:rsidR="00E9785D" w:rsidRPr="008E4FB4" w:rsidRDefault="00E9785D" w:rsidP="008E4FB4">
      <w:pPr>
        <w:pStyle w:val="ListParagraph"/>
        <w:numPr>
          <w:ilvl w:val="0"/>
          <w:numId w:val="10"/>
        </w:numPr>
        <w:spacing w:after="0" w:line="240" w:lineRule="auto"/>
        <w:jc w:val="both"/>
        <w:rPr>
          <w:rFonts w:asciiTheme="majorBidi" w:eastAsia="Times New Roman" w:hAnsiTheme="majorBidi" w:cstheme="majorBidi"/>
          <w:kern w:val="0"/>
          <w:sz w:val="22"/>
          <w:szCs w:val="22"/>
          <w:lang w:val="en-US" w:eastAsia="en-GB"/>
          <w14:ligatures w14:val="none"/>
        </w:rPr>
      </w:pPr>
      <w:r w:rsidRPr="008E4FB4">
        <w:rPr>
          <w:rFonts w:asciiTheme="majorBidi" w:eastAsia="Times New Roman" w:hAnsiTheme="majorBidi" w:cstheme="majorBidi"/>
          <w:kern w:val="0"/>
          <w:sz w:val="22"/>
          <w:szCs w:val="22"/>
          <w:lang w:val="en-US" w:eastAsia="en-GB"/>
          <w14:ligatures w14:val="none"/>
        </w:rPr>
        <w:t xml:space="preserve">Engage the local communities in the urban heat mitigation process, </w:t>
      </w:r>
      <w:proofErr w:type="gramStart"/>
      <w:r w:rsidRPr="008E4FB4">
        <w:rPr>
          <w:rFonts w:asciiTheme="majorBidi" w:eastAsia="Times New Roman" w:hAnsiTheme="majorBidi" w:cstheme="majorBidi"/>
          <w:kern w:val="0"/>
          <w:sz w:val="22"/>
          <w:szCs w:val="22"/>
          <w:lang w:val="en-US" w:eastAsia="en-GB"/>
          <w14:ligatures w14:val="none"/>
        </w:rPr>
        <w:t>raising</w:t>
      </w:r>
      <w:proofErr w:type="gramEnd"/>
      <w:r w:rsidRPr="008E4FB4">
        <w:rPr>
          <w:rFonts w:asciiTheme="majorBidi" w:eastAsia="Times New Roman" w:hAnsiTheme="majorBidi" w:cstheme="majorBidi"/>
          <w:kern w:val="0"/>
          <w:sz w:val="22"/>
          <w:szCs w:val="22"/>
          <w:lang w:val="en-US" w:eastAsia="en-GB"/>
          <w14:ligatures w14:val="none"/>
        </w:rPr>
        <w:t xml:space="preserve"> awareness about climate change</w:t>
      </w:r>
      <w:r w:rsidR="0085498C" w:rsidRPr="008E4FB4">
        <w:rPr>
          <w:rFonts w:asciiTheme="majorBidi" w:eastAsia="Times New Roman" w:hAnsiTheme="majorBidi" w:cstheme="majorBidi"/>
          <w:kern w:val="0"/>
          <w:sz w:val="22"/>
          <w:szCs w:val="22"/>
          <w:lang w:val="en-US" w:eastAsia="en-GB"/>
          <w14:ligatures w14:val="none"/>
        </w:rPr>
        <w:t xml:space="preserve"> and urban heat</w:t>
      </w:r>
      <w:r w:rsidRPr="008E4FB4">
        <w:rPr>
          <w:rFonts w:asciiTheme="majorBidi" w:eastAsia="Times New Roman" w:hAnsiTheme="majorBidi" w:cstheme="majorBidi"/>
          <w:kern w:val="0"/>
          <w:sz w:val="22"/>
          <w:szCs w:val="22"/>
          <w:lang w:val="en-US" w:eastAsia="en-GB"/>
          <w14:ligatures w14:val="none"/>
        </w:rPr>
        <w:t xml:space="preserve">, and </w:t>
      </w:r>
      <w:proofErr w:type="gramStart"/>
      <w:r w:rsidRPr="008E4FB4">
        <w:rPr>
          <w:rFonts w:asciiTheme="majorBidi" w:eastAsia="Times New Roman" w:hAnsiTheme="majorBidi" w:cstheme="majorBidi"/>
          <w:kern w:val="0"/>
          <w:sz w:val="22"/>
          <w:szCs w:val="22"/>
          <w:lang w:val="en-US" w:eastAsia="en-GB"/>
          <w14:ligatures w14:val="none"/>
        </w:rPr>
        <w:t>fostering</w:t>
      </w:r>
      <w:proofErr w:type="gramEnd"/>
      <w:r w:rsidRPr="008E4FB4">
        <w:rPr>
          <w:rFonts w:asciiTheme="majorBidi" w:eastAsia="Times New Roman" w:hAnsiTheme="majorBidi" w:cstheme="majorBidi"/>
          <w:kern w:val="0"/>
          <w:sz w:val="22"/>
          <w:szCs w:val="22"/>
          <w:lang w:val="en-US" w:eastAsia="en-GB"/>
          <w14:ligatures w14:val="none"/>
        </w:rPr>
        <w:t xml:space="preserve"> local initiatives to enhance just resilience.</w:t>
      </w:r>
    </w:p>
    <w:p w14:paraId="49D382A5" w14:textId="14578576" w:rsidR="00E9785D" w:rsidRPr="008E4FB4" w:rsidRDefault="00E9785D" w:rsidP="008E4FB4">
      <w:pPr>
        <w:pStyle w:val="ListParagraph"/>
        <w:numPr>
          <w:ilvl w:val="0"/>
          <w:numId w:val="10"/>
        </w:numPr>
        <w:spacing w:after="0" w:line="240" w:lineRule="auto"/>
        <w:jc w:val="both"/>
        <w:rPr>
          <w:rFonts w:asciiTheme="majorBidi" w:eastAsia="Times New Roman" w:hAnsiTheme="majorBidi" w:cstheme="majorBidi"/>
          <w:kern w:val="0"/>
          <w:sz w:val="22"/>
          <w:szCs w:val="22"/>
          <w:lang w:val="en-US" w:eastAsia="en-GB"/>
          <w14:ligatures w14:val="none"/>
        </w:rPr>
      </w:pPr>
      <w:r w:rsidRPr="008E4FB4">
        <w:rPr>
          <w:rFonts w:asciiTheme="majorBidi" w:eastAsia="Times New Roman" w:hAnsiTheme="majorBidi" w:cstheme="majorBidi"/>
          <w:kern w:val="0"/>
          <w:sz w:val="22"/>
          <w:szCs w:val="22"/>
          <w:lang w:val="en-US" w:eastAsia="en-GB"/>
          <w14:ligatures w14:val="none"/>
        </w:rPr>
        <w:t xml:space="preserve">Develop a monitoring and evaluation system for the early assessment of the performance of the </w:t>
      </w:r>
      <w:r w:rsidR="0085498C" w:rsidRPr="008E4FB4">
        <w:rPr>
          <w:rFonts w:asciiTheme="majorBidi" w:eastAsia="Times New Roman" w:hAnsiTheme="majorBidi" w:cstheme="majorBidi"/>
          <w:kern w:val="0"/>
          <w:sz w:val="22"/>
          <w:szCs w:val="22"/>
          <w:lang w:val="en-US" w:eastAsia="en-GB"/>
          <w14:ligatures w14:val="none"/>
        </w:rPr>
        <w:t xml:space="preserve">heat mitigation </w:t>
      </w:r>
      <w:r w:rsidRPr="008E4FB4">
        <w:rPr>
          <w:rFonts w:asciiTheme="majorBidi" w:eastAsia="Times New Roman" w:hAnsiTheme="majorBidi" w:cstheme="majorBidi"/>
          <w:kern w:val="0"/>
          <w:sz w:val="22"/>
          <w:szCs w:val="22"/>
          <w:lang w:val="en-US" w:eastAsia="en-GB"/>
          <w14:ligatures w14:val="none"/>
        </w:rPr>
        <w:t>measures and</w:t>
      </w:r>
    </w:p>
    <w:p w14:paraId="784E94F9" w14:textId="48084F1B" w:rsidR="006E4518" w:rsidRPr="008E4FB4" w:rsidRDefault="00E9785D" w:rsidP="008E4FB4">
      <w:pPr>
        <w:pStyle w:val="ListParagraph"/>
        <w:numPr>
          <w:ilvl w:val="0"/>
          <w:numId w:val="10"/>
        </w:numPr>
        <w:spacing w:after="0" w:line="240" w:lineRule="auto"/>
        <w:jc w:val="both"/>
        <w:rPr>
          <w:rFonts w:asciiTheme="majorBidi" w:eastAsia="Times New Roman" w:hAnsiTheme="majorBidi" w:cstheme="majorBidi"/>
          <w:kern w:val="0"/>
          <w:sz w:val="22"/>
          <w:szCs w:val="22"/>
          <w:lang w:eastAsia="en-GB"/>
          <w14:ligatures w14:val="none"/>
        </w:rPr>
      </w:pPr>
      <w:r w:rsidRPr="008E4FB4">
        <w:rPr>
          <w:rFonts w:asciiTheme="majorBidi" w:eastAsia="Times New Roman" w:hAnsiTheme="majorBidi" w:cstheme="majorBidi"/>
          <w:kern w:val="0"/>
          <w:sz w:val="22"/>
          <w:szCs w:val="22"/>
          <w:lang w:val="en-US" w:eastAsia="en-GB"/>
          <w14:ligatures w14:val="none"/>
        </w:rPr>
        <w:t>Take note of the risk of maladaptation</w:t>
      </w:r>
      <w:r w:rsidR="00E2136A" w:rsidRPr="008E4FB4">
        <w:rPr>
          <w:rFonts w:asciiTheme="majorBidi" w:eastAsia="Times New Roman" w:hAnsiTheme="majorBidi" w:cstheme="majorBidi"/>
          <w:kern w:val="0"/>
          <w:sz w:val="22"/>
          <w:szCs w:val="22"/>
          <w:lang w:val="en-US" w:eastAsia="en-GB"/>
          <w14:ligatures w14:val="none"/>
        </w:rPr>
        <w:t>,</w:t>
      </w:r>
      <w:r w:rsidR="00E2136A" w:rsidRPr="008E4FB4">
        <w:rPr>
          <w:rFonts w:asciiTheme="majorBidi" w:hAnsiTheme="majorBidi" w:cstheme="majorBidi"/>
          <w:sz w:val="22"/>
          <w:szCs w:val="22"/>
          <w:lang w:val="en-US"/>
        </w:rPr>
        <w:t xml:space="preserve"> namely </w:t>
      </w:r>
      <w:r w:rsidR="00E2136A" w:rsidRPr="008E4FB4">
        <w:rPr>
          <w:rFonts w:asciiTheme="majorBidi" w:eastAsia="Times New Roman" w:hAnsiTheme="majorBidi" w:cstheme="majorBidi"/>
          <w:kern w:val="0"/>
          <w:sz w:val="22"/>
          <w:szCs w:val="22"/>
          <w:lang w:val="en-US" w:eastAsia="en-GB"/>
          <w14:ligatures w14:val="none"/>
        </w:rPr>
        <w:t>when a</w:t>
      </w:r>
      <w:r w:rsidR="0085498C" w:rsidRPr="008E4FB4">
        <w:rPr>
          <w:rFonts w:asciiTheme="majorBidi" w:eastAsia="Times New Roman" w:hAnsiTheme="majorBidi" w:cstheme="majorBidi"/>
          <w:kern w:val="0"/>
          <w:sz w:val="22"/>
          <w:szCs w:val="22"/>
          <w:lang w:val="en-US" w:eastAsia="en-GB"/>
          <w14:ligatures w14:val="none"/>
        </w:rPr>
        <w:t xml:space="preserve"> heat mitigation</w:t>
      </w:r>
      <w:r w:rsidR="00E2136A" w:rsidRPr="008E4FB4">
        <w:rPr>
          <w:rFonts w:asciiTheme="majorBidi" w:eastAsia="Times New Roman" w:hAnsiTheme="majorBidi" w:cstheme="majorBidi"/>
          <w:kern w:val="0"/>
          <w:sz w:val="22"/>
          <w:szCs w:val="22"/>
          <w:lang w:eastAsia="en-GB"/>
          <w14:ligatures w14:val="none"/>
        </w:rPr>
        <w:t xml:space="preserve"> plan instead of reducing vulnerability, creates new risks and negative consequences.</w:t>
      </w:r>
    </w:p>
    <w:p w14:paraId="72266ED8" w14:textId="5128ED68" w:rsidR="008E4FB4" w:rsidRPr="008E4FB4" w:rsidRDefault="008E4FB4" w:rsidP="008E4FB4">
      <w:pPr>
        <w:spacing w:before="100" w:beforeAutospacing="1" w:after="100" w:afterAutospacing="1" w:line="240" w:lineRule="auto"/>
        <w:jc w:val="both"/>
        <w:rPr>
          <w:rFonts w:asciiTheme="majorBidi" w:hAnsiTheme="majorBidi" w:cstheme="majorBidi"/>
          <w:sz w:val="22"/>
          <w:szCs w:val="22"/>
        </w:rPr>
      </w:pPr>
      <w:r w:rsidRPr="008E4FB4">
        <w:rPr>
          <w:rFonts w:asciiTheme="majorBidi" w:eastAsia="Times New Roman" w:hAnsiTheme="majorBidi" w:cstheme="majorBidi"/>
          <w:kern w:val="0"/>
          <w:sz w:val="22"/>
          <w:szCs w:val="22"/>
          <w:lang w:eastAsia="en-GB"/>
          <w14:ligatures w14:val="none"/>
        </w:rPr>
        <w:t>References</w:t>
      </w:r>
    </w:p>
    <w:p w14:paraId="37CF17AD" w14:textId="027C35BE" w:rsidR="001B719B" w:rsidRPr="008E4FB4" w:rsidRDefault="00F66CAE" w:rsidP="008E4FB4">
      <w:pPr>
        <w:jc w:val="both"/>
        <w:rPr>
          <w:rFonts w:asciiTheme="majorBidi" w:hAnsiTheme="majorBidi" w:cstheme="majorBidi"/>
          <w:sz w:val="22"/>
          <w:szCs w:val="22"/>
        </w:rPr>
      </w:pPr>
      <w:proofErr w:type="spellStart"/>
      <w:r w:rsidRPr="008E4FB4">
        <w:rPr>
          <w:rFonts w:asciiTheme="majorBidi" w:hAnsiTheme="majorBidi" w:cstheme="majorBidi"/>
          <w:sz w:val="22"/>
          <w:szCs w:val="22"/>
        </w:rPr>
        <w:t>Agathangelidis</w:t>
      </w:r>
      <w:proofErr w:type="spellEnd"/>
      <w:r w:rsidRPr="008E4FB4">
        <w:rPr>
          <w:rFonts w:asciiTheme="majorBidi" w:hAnsiTheme="majorBidi" w:cstheme="majorBidi"/>
          <w:sz w:val="22"/>
          <w:szCs w:val="22"/>
        </w:rPr>
        <w:t>, I.</w:t>
      </w:r>
      <w:r w:rsidR="0087462D" w:rsidRPr="008E4FB4">
        <w:rPr>
          <w:rFonts w:asciiTheme="majorBidi" w:hAnsiTheme="majorBidi" w:cstheme="majorBidi"/>
          <w:sz w:val="22"/>
          <w:szCs w:val="22"/>
        </w:rPr>
        <w:t xml:space="preserve">, </w:t>
      </w:r>
      <w:r w:rsidRPr="008E4FB4">
        <w:rPr>
          <w:rFonts w:asciiTheme="majorBidi" w:hAnsiTheme="majorBidi" w:cstheme="majorBidi"/>
          <w:sz w:val="22"/>
          <w:szCs w:val="22"/>
        </w:rPr>
        <w:t>Cartalis, C.</w:t>
      </w:r>
      <w:r w:rsidR="0087462D" w:rsidRPr="008E4FB4">
        <w:rPr>
          <w:rFonts w:asciiTheme="majorBidi" w:hAnsiTheme="majorBidi" w:cstheme="majorBidi"/>
          <w:sz w:val="22"/>
          <w:szCs w:val="22"/>
        </w:rPr>
        <w:t xml:space="preserve">, </w:t>
      </w:r>
      <w:proofErr w:type="spellStart"/>
      <w:r w:rsidRPr="008E4FB4">
        <w:rPr>
          <w:rFonts w:asciiTheme="majorBidi" w:hAnsiTheme="majorBidi" w:cstheme="majorBidi"/>
          <w:sz w:val="22"/>
          <w:szCs w:val="22"/>
        </w:rPr>
        <w:t>Santamouris</w:t>
      </w:r>
      <w:proofErr w:type="spellEnd"/>
      <w:r w:rsidRPr="008E4FB4">
        <w:rPr>
          <w:rFonts w:asciiTheme="majorBidi" w:hAnsiTheme="majorBidi" w:cstheme="majorBidi"/>
          <w:sz w:val="22"/>
          <w:szCs w:val="22"/>
        </w:rPr>
        <w:t>, M.</w:t>
      </w:r>
      <w:r w:rsidR="00136107" w:rsidRPr="008E4FB4">
        <w:rPr>
          <w:rFonts w:asciiTheme="majorBidi" w:hAnsiTheme="majorBidi" w:cstheme="majorBidi"/>
          <w:sz w:val="22"/>
          <w:szCs w:val="22"/>
        </w:rPr>
        <w:t xml:space="preserve"> (2019)</w:t>
      </w:r>
      <w:r w:rsidR="00CD6354" w:rsidRPr="008E4FB4">
        <w:rPr>
          <w:rFonts w:asciiTheme="majorBidi" w:hAnsiTheme="majorBidi" w:cstheme="majorBidi"/>
          <w:sz w:val="22"/>
          <w:szCs w:val="22"/>
        </w:rPr>
        <w:t>:</w:t>
      </w:r>
      <w:r w:rsidRPr="008E4FB4">
        <w:rPr>
          <w:rFonts w:asciiTheme="majorBidi" w:hAnsiTheme="majorBidi" w:cstheme="majorBidi"/>
          <w:sz w:val="22"/>
          <w:szCs w:val="22"/>
        </w:rPr>
        <w:t xml:space="preserve"> Integrating Urban Form, Function, and Energy Fluxes in a Heat Exposure Indicator in View of Intra-Urban Heat Island Assessment and Climate Change Adaptation</w:t>
      </w:r>
      <w:r w:rsidR="00CD6354" w:rsidRPr="008E4FB4">
        <w:rPr>
          <w:rFonts w:asciiTheme="majorBidi" w:hAnsiTheme="majorBidi" w:cstheme="majorBidi"/>
          <w:sz w:val="22"/>
          <w:szCs w:val="22"/>
        </w:rPr>
        <w:t xml:space="preserve">, in: </w:t>
      </w:r>
      <w:r w:rsidRPr="008E4FB4">
        <w:rPr>
          <w:rFonts w:asciiTheme="majorBidi" w:hAnsiTheme="majorBidi" w:cstheme="majorBidi"/>
          <w:i/>
          <w:iCs/>
          <w:sz w:val="22"/>
          <w:szCs w:val="22"/>
        </w:rPr>
        <w:t>Climate</w:t>
      </w:r>
      <w:r w:rsidR="00CD6354" w:rsidRPr="008E4FB4">
        <w:rPr>
          <w:rFonts w:asciiTheme="majorBidi" w:hAnsiTheme="majorBidi" w:cstheme="majorBidi"/>
          <w:i/>
          <w:iCs/>
          <w:sz w:val="22"/>
          <w:szCs w:val="22"/>
        </w:rPr>
        <w:t xml:space="preserve"> </w:t>
      </w:r>
      <w:r w:rsidRPr="008E4FB4">
        <w:rPr>
          <w:rFonts w:asciiTheme="majorBidi" w:hAnsiTheme="majorBidi" w:cstheme="majorBidi"/>
          <w:bCs/>
          <w:i/>
          <w:sz w:val="22"/>
          <w:szCs w:val="22"/>
        </w:rPr>
        <w:t>2019</w:t>
      </w:r>
      <w:r w:rsidR="00F978B1" w:rsidRPr="008E4FB4">
        <w:rPr>
          <w:rFonts w:asciiTheme="majorBidi" w:hAnsiTheme="majorBidi" w:cstheme="majorBidi"/>
          <w:bCs/>
          <w:i/>
          <w:sz w:val="22"/>
          <w:szCs w:val="22"/>
        </w:rPr>
        <w:t>,</w:t>
      </w:r>
      <w:r w:rsidR="00F978B1" w:rsidRPr="008E4FB4">
        <w:rPr>
          <w:rFonts w:asciiTheme="majorBidi" w:hAnsiTheme="majorBidi" w:cstheme="majorBidi"/>
          <w:sz w:val="22"/>
          <w:szCs w:val="22"/>
        </w:rPr>
        <w:t xml:space="preserve"> </w:t>
      </w:r>
      <w:r w:rsidR="009F5180" w:rsidRPr="008E4FB4">
        <w:rPr>
          <w:rFonts w:asciiTheme="majorBidi" w:hAnsiTheme="majorBidi" w:cstheme="majorBidi"/>
          <w:sz w:val="22"/>
          <w:szCs w:val="22"/>
        </w:rPr>
        <w:t>6 (</w:t>
      </w:r>
      <w:r w:rsidRPr="008E4FB4">
        <w:rPr>
          <w:rFonts w:asciiTheme="majorBidi" w:hAnsiTheme="majorBidi" w:cstheme="majorBidi"/>
          <w:i/>
          <w:iCs/>
          <w:sz w:val="22"/>
          <w:szCs w:val="22"/>
        </w:rPr>
        <w:t>7</w:t>
      </w:r>
      <w:r w:rsidR="009F5180" w:rsidRPr="008E4FB4">
        <w:rPr>
          <w:rFonts w:asciiTheme="majorBidi" w:hAnsiTheme="majorBidi" w:cstheme="majorBidi"/>
          <w:i/>
          <w:iCs/>
          <w:sz w:val="22"/>
          <w:szCs w:val="22"/>
        </w:rPr>
        <w:t>),</w:t>
      </w:r>
      <w:r w:rsidRPr="008E4FB4">
        <w:rPr>
          <w:rFonts w:asciiTheme="majorBidi" w:hAnsiTheme="majorBidi" w:cstheme="majorBidi"/>
          <w:sz w:val="22"/>
          <w:szCs w:val="22"/>
        </w:rPr>
        <w:t xml:space="preserve"> 75. </w:t>
      </w:r>
      <w:hyperlink r:id="rId19" w:history="1">
        <w:r w:rsidR="00CD6354" w:rsidRPr="008E4FB4">
          <w:rPr>
            <w:rStyle w:val="Hyperlink"/>
            <w:rFonts w:asciiTheme="majorBidi" w:hAnsiTheme="majorBidi" w:cstheme="majorBidi"/>
            <w:sz w:val="22"/>
            <w:szCs w:val="22"/>
          </w:rPr>
          <w:t>https://doi.org/10.3390/cli7060075</w:t>
        </w:r>
      </w:hyperlink>
      <w:r w:rsidR="00CD6354" w:rsidRPr="008E4FB4">
        <w:rPr>
          <w:rFonts w:asciiTheme="majorBidi" w:hAnsiTheme="majorBidi" w:cstheme="majorBidi"/>
          <w:sz w:val="22"/>
          <w:szCs w:val="22"/>
        </w:rPr>
        <w:t xml:space="preserve"> </w:t>
      </w:r>
    </w:p>
    <w:p w14:paraId="295B05F4" w14:textId="6FD194CA" w:rsidR="008A4520" w:rsidRPr="008E4FB4" w:rsidRDefault="008A4520" w:rsidP="008E4FB4">
      <w:pPr>
        <w:shd w:val="clear" w:color="auto" w:fill="FFFFFF" w:themeFill="background1"/>
        <w:jc w:val="both"/>
        <w:rPr>
          <w:rFonts w:asciiTheme="majorBidi" w:hAnsiTheme="majorBidi" w:cstheme="majorBidi"/>
          <w:sz w:val="22"/>
          <w:szCs w:val="22"/>
          <w:lang w:val="en-US"/>
        </w:rPr>
      </w:pPr>
      <w:proofErr w:type="spellStart"/>
      <w:r w:rsidRPr="008E4FB4">
        <w:rPr>
          <w:rFonts w:asciiTheme="majorBidi" w:hAnsiTheme="majorBidi" w:cstheme="majorBidi"/>
          <w:sz w:val="22"/>
          <w:szCs w:val="22"/>
        </w:rPr>
        <w:t>Agathangelidis</w:t>
      </w:r>
      <w:proofErr w:type="spellEnd"/>
      <w:r w:rsidRPr="008E4FB4">
        <w:rPr>
          <w:rFonts w:asciiTheme="majorBidi" w:hAnsiTheme="majorBidi" w:cstheme="majorBidi"/>
          <w:sz w:val="22"/>
          <w:szCs w:val="22"/>
        </w:rPr>
        <w:t xml:space="preserve">, I., </w:t>
      </w:r>
      <w:proofErr w:type="spellStart"/>
      <w:r w:rsidRPr="008E4FB4">
        <w:rPr>
          <w:rFonts w:asciiTheme="majorBidi" w:hAnsiTheme="majorBidi" w:cstheme="majorBidi"/>
          <w:sz w:val="22"/>
          <w:szCs w:val="22"/>
        </w:rPr>
        <w:t>Blougouras</w:t>
      </w:r>
      <w:proofErr w:type="spellEnd"/>
      <w:r w:rsidRPr="008E4FB4">
        <w:rPr>
          <w:rFonts w:asciiTheme="majorBidi" w:hAnsiTheme="majorBidi" w:cstheme="majorBidi"/>
          <w:sz w:val="22"/>
          <w:szCs w:val="22"/>
        </w:rPr>
        <w:t xml:space="preserve">, G., Cartalis, C., </w:t>
      </w:r>
      <w:proofErr w:type="spellStart"/>
      <w:r w:rsidRPr="008E4FB4">
        <w:rPr>
          <w:rFonts w:asciiTheme="majorBidi" w:hAnsiTheme="majorBidi" w:cstheme="majorBidi"/>
          <w:sz w:val="22"/>
          <w:szCs w:val="22"/>
        </w:rPr>
        <w:t>Polydoros</w:t>
      </w:r>
      <w:proofErr w:type="spellEnd"/>
      <w:r w:rsidRPr="008E4FB4">
        <w:rPr>
          <w:rFonts w:asciiTheme="majorBidi" w:hAnsiTheme="majorBidi" w:cstheme="majorBidi"/>
          <w:sz w:val="22"/>
          <w:szCs w:val="22"/>
        </w:rPr>
        <w:t xml:space="preserve">, A., </w:t>
      </w:r>
      <w:proofErr w:type="spellStart"/>
      <w:r w:rsidRPr="008E4FB4">
        <w:rPr>
          <w:rFonts w:asciiTheme="majorBidi" w:hAnsiTheme="majorBidi" w:cstheme="majorBidi"/>
          <w:sz w:val="22"/>
          <w:szCs w:val="22"/>
        </w:rPr>
        <w:t>Mavrakou</w:t>
      </w:r>
      <w:proofErr w:type="spellEnd"/>
      <w:r w:rsidRPr="008E4FB4">
        <w:rPr>
          <w:rFonts w:asciiTheme="majorBidi" w:hAnsiTheme="majorBidi" w:cstheme="majorBidi"/>
          <w:sz w:val="22"/>
          <w:szCs w:val="22"/>
        </w:rPr>
        <w:t>, T., and Tzanis, C.G.</w:t>
      </w:r>
      <w:r w:rsidR="00F978B1" w:rsidRPr="008E4FB4">
        <w:rPr>
          <w:rFonts w:asciiTheme="majorBidi" w:hAnsiTheme="majorBidi" w:cstheme="majorBidi"/>
          <w:sz w:val="22"/>
          <w:szCs w:val="22"/>
        </w:rPr>
        <w:t xml:space="preserve"> (2023)</w:t>
      </w:r>
      <w:r w:rsidR="00CD6354" w:rsidRPr="008E4FB4">
        <w:rPr>
          <w:rFonts w:asciiTheme="majorBidi" w:hAnsiTheme="majorBidi" w:cstheme="majorBidi"/>
          <w:sz w:val="22"/>
          <w:szCs w:val="22"/>
        </w:rPr>
        <w:t>:</w:t>
      </w:r>
      <w:r w:rsidRPr="008E4FB4">
        <w:rPr>
          <w:rFonts w:asciiTheme="majorBidi" w:hAnsiTheme="majorBidi" w:cstheme="majorBidi"/>
          <w:sz w:val="22"/>
          <w:szCs w:val="22"/>
        </w:rPr>
        <w:t xml:space="preserve"> Surface thermal effects of parks in Mediterranean cities: an investigation under typical summer conditions, heatwaves and droughts. </w:t>
      </w:r>
      <w:r w:rsidRPr="008E4FB4">
        <w:rPr>
          <w:rFonts w:asciiTheme="majorBidi" w:hAnsiTheme="majorBidi" w:cstheme="majorBidi"/>
          <w:sz w:val="22"/>
          <w:szCs w:val="22"/>
          <w:lang w:val="en-US"/>
        </w:rPr>
        <w:t>2023 Joint Urban Remote Sensing Event (JURSE), IEEE</w:t>
      </w:r>
      <w:r w:rsidR="00F978B1" w:rsidRPr="008E4FB4">
        <w:rPr>
          <w:rFonts w:asciiTheme="majorBidi" w:hAnsiTheme="majorBidi" w:cstheme="majorBidi"/>
          <w:sz w:val="22"/>
          <w:szCs w:val="22"/>
          <w:lang w:val="en-US"/>
        </w:rPr>
        <w:t xml:space="preserve">. </w:t>
      </w:r>
      <w:hyperlink r:id="rId20" w:history="1">
        <w:r w:rsidR="00F978B1" w:rsidRPr="008E4FB4">
          <w:rPr>
            <w:rStyle w:val="Hyperlink"/>
            <w:rFonts w:asciiTheme="majorBidi" w:hAnsiTheme="majorBidi" w:cstheme="majorBidi"/>
            <w:sz w:val="22"/>
            <w:szCs w:val="22"/>
            <w:lang w:val="en-US"/>
          </w:rPr>
          <w:t>https://ieeexplore.ieee.org/document/10144132</w:t>
        </w:r>
      </w:hyperlink>
      <w:r w:rsidR="00F978B1" w:rsidRPr="008E4FB4">
        <w:rPr>
          <w:rFonts w:asciiTheme="majorBidi" w:hAnsiTheme="majorBidi" w:cstheme="majorBidi"/>
          <w:sz w:val="22"/>
          <w:szCs w:val="22"/>
          <w:lang w:val="en-US"/>
        </w:rPr>
        <w:t xml:space="preserve"> </w:t>
      </w:r>
    </w:p>
    <w:p w14:paraId="32DA98F4" w14:textId="5702D820" w:rsidR="0037317E" w:rsidRPr="008E4FB4" w:rsidRDefault="0058322F" w:rsidP="008E4FB4">
      <w:pPr>
        <w:jc w:val="both"/>
        <w:rPr>
          <w:rFonts w:asciiTheme="majorBidi" w:hAnsiTheme="majorBidi" w:cstheme="majorBidi"/>
          <w:sz w:val="22"/>
          <w:szCs w:val="22"/>
        </w:rPr>
      </w:pPr>
      <w:proofErr w:type="spellStart"/>
      <w:r w:rsidRPr="008E4FB4">
        <w:rPr>
          <w:rFonts w:asciiTheme="majorBidi" w:hAnsiTheme="majorBidi" w:cstheme="majorBidi"/>
          <w:sz w:val="22"/>
          <w:szCs w:val="22"/>
          <w:lang w:val="en-US"/>
        </w:rPr>
        <w:t>Paravantis</w:t>
      </w:r>
      <w:proofErr w:type="spellEnd"/>
      <w:r w:rsidRPr="008E4FB4">
        <w:rPr>
          <w:rFonts w:asciiTheme="majorBidi" w:hAnsiTheme="majorBidi" w:cstheme="majorBidi"/>
          <w:sz w:val="22"/>
          <w:szCs w:val="22"/>
          <w:lang w:val="en-US"/>
        </w:rPr>
        <w:t xml:space="preserve"> J</w:t>
      </w:r>
      <w:r w:rsidR="00F978B1" w:rsidRPr="008E4FB4">
        <w:rPr>
          <w:rFonts w:asciiTheme="majorBidi" w:hAnsiTheme="majorBidi" w:cstheme="majorBidi"/>
          <w:sz w:val="22"/>
          <w:szCs w:val="22"/>
          <w:lang w:val="en-US"/>
        </w:rPr>
        <w:t>.</w:t>
      </w:r>
      <w:r w:rsidRPr="008E4FB4">
        <w:rPr>
          <w:rFonts w:asciiTheme="majorBidi" w:hAnsiTheme="majorBidi" w:cstheme="majorBidi"/>
          <w:sz w:val="22"/>
          <w:szCs w:val="22"/>
          <w:lang w:val="en-US"/>
        </w:rPr>
        <w:t xml:space="preserve">, </w:t>
      </w:r>
      <w:proofErr w:type="spellStart"/>
      <w:r w:rsidRPr="008E4FB4">
        <w:rPr>
          <w:rFonts w:asciiTheme="majorBidi" w:hAnsiTheme="majorBidi" w:cstheme="majorBidi"/>
          <w:sz w:val="22"/>
          <w:szCs w:val="22"/>
          <w:lang w:val="en-US"/>
        </w:rPr>
        <w:t>Santamouris</w:t>
      </w:r>
      <w:proofErr w:type="spellEnd"/>
      <w:r w:rsidRPr="008E4FB4">
        <w:rPr>
          <w:rFonts w:asciiTheme="majorBidi" w:hAnsiTheme="majorBidi" w:cstheme="majorBidi"/>
          <w:sz w:val="22"/>
          <w:szCs w:val="22"/>
          <w:lang w:val="en-US"/>
        </w:rPr>
        <w:t xml:space="preserve"> M</w:t>
      </w:r>
      <w:r w:rsidR="00F978B1" w:rsidRPr="008E4FB4">
        <w:rPr>
          <w:rFonts w:asciiTheme="majorBidi" w:hAnsiTheme="majorBidi" w:cstheme="majorBidi"/>
          <w:sz w:val="22"/>
          <w:szCs w:val="22"/>
          <w:lang w:val="en-US"/>
        </w:rPr>
        <w:t>.</w:t>
      </w:r>
      <w:r w:rsidRPr="008E4FB4">
        <w:rPr>
          <w:rFonts w:asciiTheme="majorBidi" w:hAnsiTheme="majorBidi" w:cstheme="majorBidi"/>
          <w:sz w:val="22"/>
          <w:szCs w:val="22"/>
          <w:lang w:val="en-US"/>
        </w:rPr>
        <w:t>, Cartalis C</w:t>
      </w:r>
      <w:r w:rsidR="00F978B1" w:rsidRPr="008E4FB4">
        <w:rPr>
          <w:rFonts w:asciiTheme="majorBidi" w:hAnsiTheme="majorBidi" w:cstheme="majorBidi"/>
          <w:sz w:val="22"/>
          <w:szCs w:val="22"/>
          <w:lang w:val="en-US"/>
        </w:rPr>
        <w:t>.</w:t>
      </w:r>
      <w:r w:rsidRPr="008E4FB4">
        <w:rPr>
          <w:rFonts w:asciiTheme="majorBidi" w:hAnsiTheme="majorBidi" w:cstheme="majorBidi"/>
          <w:sz w:val="22"/>
          <w:szCs w:val="22"/>
          <w:lang w:val="en-US"/>
        </w:rPr>
        <w:t>, Efthymiou C</w:t>
      </w:r>
      <w:r w:rsidR="00F978B1" w:rsidRPr="008E4FB4">
        <w:rPr>
          <w:rFonts w:asciiTheme="majorBidi" w:hAnsiTheme="majorBidi" w:cstheme="majorBidi"/>
          <w:sz w:val="22"/>
          <w:szCs w:val="22"/>
          <w:lang w:val="en-US"/>
        </w:rPr>
        <w:t>.</w:t>
      </w:r>
      <w:r w:rsidRPr="008E4FB4">
        <w:rPr>
          <w:rFonts w:asciiTheme="majorBidi" w:hAnsiTheme="majorBidi" w:cstheme="majorBidi"/>
          <w:sz w:val="22"/>
          <w:szCs w:val="22"/>
          <w:lang w:val="en-US"/>
        </w:rPr>
        <w:t xml:space="preserve">, </w:t>
      </w:r>
      <w:proofErr w:type="spellStart"/>
      <w:r w:rsidRPr="008E4FB4">
        <w:rPr>
          <w:rFonts w:asciiTheme="majorBidi" w:hAnsiTheme="majorBidi" w:cstheme="majorBidi"/>
          <w:sz w:val="22"/>
          <w:szCs w:val="22"/>
          <w:lang w:val="en-US"/>
        </w:rPr>
        <w:t>Kontoulis</w:t>
      </w:r>
      <w:proofErr w:type="spellEnd"/>
      <w:r w:rsidRPr="008E4FB4">
        <w:rPr>
          <w:rFonts w:asciiTheme="majorBidi" w:hAnsiTheme="majorBidi" w:cstheme="majorBidi"/>
          <w:sz w:val="22"/>
          <w:szCs w:val="22"/>
          <w:lang w:val="en-US"/>
        </w:rPr>
        <w:t xml:space="preserve"> N. </w:t>
      </w:r>
      <w:r w:rsidR="00F978B1" w:rsidRPr="008E4FB4">
        <w:rPr>
          <w:rFonts w:asciiTheme="majorBidi" w:hAnsiTheme="majorBidi" w:cstheme="majorBidi"/>
          <w:sz w:val="22"/>
          <w:szCs w:val="22"/>
          <w:lang w:val="en-US"/>
        </w:rPr>
        <w:t>(</w:t>
      </w:r>
      <w:r w:rsidRPr="008E4FB4">
        <w:rPr>
          <w:rFonts w:asciiTheme="majorBidi" w:hAnsiTheme="majorBidi" w:cstheme="majorBidi"/>
          <w:sz w:val="22"/>
          <w:szCs w:val="22"/>
          <w:lang w:val="en-US"/>
        </w:rPr>
        <w:t>2017</w:t>
      </w:r>
      <w:r w:rsidR="00F978B1" w:rsidRPr="008E4FB4">
        <w:rPr>
          <w:rFonts w:asciiTheme="majorBidi" w:hAnsiTheme="majorBidi" w:cstheme="majorBidi"/>
          <w:sz w:val="22"/>
          <w:szCs w:val="22"/>
          <w:lang w:val="en-US"/>
        </w:rPr>
        <w:t>):</w:t>
      </w:r>
      <w:r w:rsidRPr="008E4FB4">
        <w:rPr>
          <w:rFonts w:asciiTheme="majorBidi" w:hAnsiTheme="majorBidi" w:cstheme="majorBidi"/>
          <w:sz w:val="22"/>
          <w:szCs w:val="22"/>
          <w:lang w:val="en-US"/>
        </w:rPr>
        <w:t xml:space="preserve"> </w:t>
      </w:r>
      <w:r w:rsidRPr="008E4FB4">
        <w:rPr>
          <w:rFonts w:asciiTheme="majorBidi" w:hAnsiTheme="majorBidi" w:cstheme="majorBidi"/>
          <w:sz w:val="22"/>
          <w:szCs w:val="22"/>
        </w:rPr>
        <w:t>Mortality Associated with High Ambient Temperatures, Heatwaves, and the Urban Heat Island in Athens, Greece</w:t>
      </w:r>
      <w:r w:rsidR="00F978B1" w:rsidRPr="008E4FB4">
        <w:rPr>
          <w:rFonts w:asciiTheme="majorBidi" w:hAnsiTheme="majorBidi" w:cstheme="majorBidi"/>
          <w:sz w:val="22"/>
          <w:szCs w:val="22"/>
        </w:rPr>
        <w:t xml:space="preserve">, in: </w:t>
      </w:r>
      <w:r w:rsidR="00A11D36" w:rsidRPr="008E4FB4">
        <w:rPr>
          <w:rFonts w:asciiTheme="majorBidi" w:hAnsiTheme="majorBidi" w:cstheme="majorBidi"/>
          <w:i/>
          <w:sz w:val="22"/>
          <w:szCs w:val="22"/>
          <w:lang w:val="en-US"/>
        </w:rPr>
        <w:t>Sustainability 2017</w:t>
      </w:r>
      <w:r w:rsidR="00A11D36" w:rsidRPr="008E4FB4">
        <w:rPr>
          <w:rFonts w:asciiTheme="majorBidi" w:hAnsiTheme="majorBidi" w:cstheme="majorBidi"/>
          <w:sz w:val="22"/>
          <w:szCs w:val="22"/>
          <w:lang w:val="en-US"/>
        </w:rPr>
        <w:t xml:space="preserve">, 9 (4), 606. </w:t>
      </w:r>
      <w:hyperlink r:id="rId21" w:history="1">
        <w:r w:rsidR="00A11D36" w:rsidRPr="008E4FB4">
          <w:rPr>
            <w:rStyle w:val="Hyperlink"/>
            <w:rFonts w:asciiTheme="majorBidi" w:hAnsiTheme="majorBidi" w:cstheme="majorBidi"/>
            <w:sz w:val="22"/>
            <w:szCs w:val="22"/>
            <w:lang w:val="en-US"/>
          </w:rPr>
          <w:t>https://doi.org/10.3390/su9040606</w:t>
        </w:r>
      </w:hyperlink>
      <w:r w:rsidR="00A11D36" w:rsidRPr="008E4FB4">
        <w:rPr>
          <w:rFonts w:asciiTheme="majorBidi" w:hAnsiTheme="majorBidi" w:cstheme="majorBidi"/>
          <w:sz w:val="22"/>
          <w:szCs w:val="22"/>
          <w:lang w:val="en-US"/>
        </w:rPr>
        <w:t xml:space="preserve"> </w:t>
      </w:r>
    </w:p>
    <w:sectPr w:rsidR="0037317E" w:rsidRPr="008E4FB4">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1DDEE" w14:textId="77777777" w:rsidR="00000D36" w:rsidRDefault="00000D36" w:rsidP="001D4AC3">
      <w:pPr>
        <w:spacing w:after="0" w:line="240" w:lineRule="auto"/>
      </w:pPr>
      <w:r>
        <w:separator/>
      </w:r>
    </w:p>
  </w:endnote>
  <w:endnote w:type="continuationSeparator" w:id="0">
    <w:p w14:paraId="5325DADA" w14:textId="77777777" w:rsidR="00000D36" w:rsidRDefault="00000D36" w:rsidP="001D4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5A46" w14:textId="77777777" w:rsidR="001D25E7" w:rsidRDefault="001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6366085"/>
      <w:docPartObj>
        <w:docPartGallery w:val="Page Numbers (Bottom of Page)"/>
        <w:docPartUnique/>
      </w:docPartObj>
    </w:sdtPr>
    <w:sdtContent>
      <w:p w14:paraId="7EEB831E" w14:textId="49BEF99B" w:rsidR="001D25E7" w:rsidRDefault="001D25E7">
        <w:pPr>
          <w:pStyle w:val="Footer"/>
          <w:jc w:val="right"/>
        </w:pPr>
        <w:r>
          <w:fldChar w:fldCharType="begin"/>
        </w:r>
        <w:r>
          <w:instrText>PAGE   \* MERGEFORMAT</w:instrText>
        </w:r>
        <w:r>
          <w:fldChar w:fldCharType="separate"/>
        </w:r>
        <w:r>
          <w:rPr>
            <w:lang w:val="de-DE"/>
          </w:rPr>
          <w:t>2</w:t>
        </w:r>
        <w:r>
          <w:fldChar w:fldCharType="end"/>
        </w:r>
      </w:p>
    </w:sdtContent>
  </w:sdt>
  <w:p w14:paraId="1AFBDEAF" w14:textId="77777777" w:rsidR="001D25E7" w:rsidRDefault="001D25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54958" w14:textId="77777777" w:rsidR="001D25E7" w:rsidRDefault="001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07885" w14:textId="77777777" w:rsidR="00000D36" w:rsidRDefault="00000D36" w:rsidP="001D4AC3">
      <w:pPr>
        <w:spacing w:after="0" w:line="240" w:lineRule="auto"/>
      </w:pPr>
      <w:r>
        <w:separator/>
      </w:r>
    </w:p>
  </w:footnote>
  <w:footnote w:type="continuationSeparator" w:id="0">
    <w:p w14:paraId="18EC580A" w14:textId="77777777" w:rsidR="00000D36" w:rsidRDefault="00000D36" w:rsidP="001D4AC3">
      <w:pPr>
        <w:spacing w:after="0" w:line="240" w:lineRule="auto"/>
      </w:pPr>
      <w:r>
        <w:continuationSeparator/>
      </w:r>
    </w:p>
  </w:footnote>
  <w:footnote w:id="1">
    <w:p w14:paraId="4743B2A8" w14:textId="425F0258" w:rsidR="00123E6A" w:rsidRPr="00123E6A" w:rsidRDefault="00123E6A">
      <w:pPr>
        <w:pStyle w:val="FootnoteText"/>
      </w:pPr>
      <w:r>
        <w:rPr>
          <w:rStyle w:val="FootnoteReference"/>
        </w:rPr>
        <w:footnoteRef/>
      </w:r>
      <w:r>
        <w:t xml:space="preserve"> </w:t>
      </w:r>
      <w:r w:rsidRPr="00123E6A">
        <w:rPr>
          <w:rFonts w:ascii="Arial" w:hAnsi="Arial" w:cs="Arial"/>
        </w:rPr>
        <w:t>OASIS project</w:t>
      </w:r>
      <w:r>
        <w:rPr>
          <w:rFonts w:ascii="Arial" w:hAnsi="Arial" w:cs="Arial"/>
        </w:rPr>
        <w:t>,</w:t>
      </w:r>
      <w:r w:rsidRPr="00123E6A">
        <w:rPr>
          <w:rFonts w:ascii="Arial" w:hAnsi="Arial" w:cs="Arial"/>
        </w:rPr>
        <w:t xml:space="preserve"> </w:t>
      </w:r>
      <w:hyperlink r:id="rId1" w:history="1">
        <w:r w:rsidRPr="00123E6A">
          <w:rPr>
            <w:rStyle w:val="Hyperlink"/>
            <w:rFonts w:ascii="Arial" w:hAnsi="Arial" w:cs="Arial"/>
          </w:rPr>
          <w:t>https://www.uia-initiative.eu/en/uia-cities/paris-call3</w:t>
        </w:r>
      </w:hyperlink>
    </w:p>
  </w:footnote>
  <w:footnote w:id="2">
    <w:p w14:paraId="13CA9563" w14:textId="34C2EAC4" w:rsidR="00123E6A" w:rsidRPr="00123E6A" w:rsidRDefault="00123E6A">
      <w:pPr>
        <w:pStyle w:val="FootnoteText"/>
        <w:rPr>
          <w:lang w:val="en-US"/>
        </w:rPr>
      </w:pPr>
      <w:r w:rsidRPr="00123E6A">
        <w:rPr>
          <w:rStyle w:val="FootnoteReference"/>
        </w:rPr>
        <w:footnoteRef/>
      </w:r>
      <w:r w:rsidRPr="00123E6A">
        <w:t xml:space="preserve"> </w:t>
      </w:r>
      <w:r w:rsidRPr="00123E6A">
        <w:rPr>
          <w:rFonts w:ascii="Arial" w:hAnsi="Arial" w:cs="Arial"/>
        </w:rPr>
        <w:t xml:space="preserve">Climate Shelters project; </w:t>
      </w:r>
      <w:hyperlink r:id="rId2" w:history="1">
        <w:r w:rsidRPr="00123E6A">
          <w:rPr>
            <w:rStyle w:val="Hyperlink"/>
            <w:rFonts w:ascii="Arial" w:hAnsi="Arial" w:cs="Arial"/>
          </w:rPr>
          <w:t>https://www.uia-initiative.eu/en/uia-cities/barcelona-call3</w:t>
        </w:r>
      </w:hyperlink>
    </w:p>
  </w:footnote>
  <w:footnote w:id="3">
    <w:p w14:paraId="52C4A050" w14:textId="753C5AC8" w:rsidR="00123E6A" w:rsidRPr="00123E6A" w:rsidRDefault="00123E6A">
      <w:pPr>
        <w:pStyle w:val="FootnoteText"/>
        <w:rPr>
          <w:lang w:val="en-US"/>
        </w:rPr>
      </w:pPr>
      <w:r>
        <w:rPr>
          <w:rStyle w:val="FootnoteReference"/>
        </w:rPr>
        <w:footnoteRef/>
      </w:r>
      <w:r>
        <w:t xml:space="preserve"> </w:t>
      </w:r>
      <w:r w:rsidRPr="00123E6A">
        <w:t>114th Primary School at the Sepolia neighborhood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C13B3" w14:textId="77777777" w:rsidR="001D25E7" w:rsidRDefault="001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F604C" w14:textId="77777777" w:rsidR="001D25E7" w:rsidRDefault="001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42743" w14:textId="77777777" w:rsidR="001D25E7" w:rsidRDefault="001D2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3024"/>
    <w:multiLevelType w:val="hybridMultilevel"/>
    <w:tmpl w:val="FF4486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724260C"/>
    <w:multiLevelType w:val="multilevel"/>
    <w:tmpl w:val="B3BE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2F38B1"/>
    <w:multiLevelType w:val="multilevel"/>
    <w:tmpl w:val="1C98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8545A"/>
    <w:multiLevelType w:val="hybridMultilevel"/>
    <w:tmpl w:val="70C4A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E705AD"/>
    <w:multiLevelType w:val="hybridMultilevel"/>
    <w:tmpl w:val="F0DE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85555F"/>
    <w:multiLevelType w:val="hybridMultilevel"/>
    <w:tmpl w:val="A7F4CF8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52A12548"/>
    <w:multiLevelType w:val="hybridMultilevel"/>
    <w:tmpl w:val="EA6496A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65357D83"/>
    <w:multiLevelType w:val="multilevel"/>
    <w:tmpl w:val="C33C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AF7F69"/>
    <w:multiLevelType w:val="hybridMultilevel"/>
    <w:tmpl w:val="7C6CD16C"/>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9" w15:restartNumberingAfterBreak="0">
    <w:nsid w:val="7F1814B1"/>
    <w:multiLevelType w:val="hybridMultilevel"/>
    <w:tmpl w:val="F0E4FC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2060400299">
    <w:abstractNumId w:val="2"/>
  </w:num>
  <w:num w:numId="2" w16cid:durableId="441267305">
    <w:abstractNumId w:val="7"/>
  </w:num>
  <w:num w:numId="3" w16cid:durableId="847453154">
    <w:abstractNumId w:val="1"/>
  </w:num>
  <w:num w:numId="4" w16cid:durableId="106776715">
    <w:abstractNumId w:val="0"/>
  </w:num>
  <w:num w:numId="5" w16cid:durableId="556480687">
    <w:abstractNumId w:val="9"/>
  </w:num>
  <w:num w:numId="6" w16cid:durableId="1709989249">
    <w:abstractNumId w:val="6"/>
  </w:num>
  <w:num w:numId="7" w16cid:durableId="723067467">
    <w:abstractNumId w:val="5"/>
  </w:num>
  <w:num w:numId="8" w16cid:durableId="932279134">
    <w:abstractNumId w:val="8"/>
  </w:num>
  <w:num w:numId="9" w16cid:durableId="4131853">
    <w:abstractNumId w:val="4"/>
  </w:num>
  <w:num w:numId="10" w16cid:durableId="1949114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17E"/>
    <w:rsid w:val="00000D36"/>
    <w:rsid w:val="00011B26"/>
    <w:rsid w:val="0002561A"/>
    <w:rsid w:val="0009056A"/>
    <w:rsid w:val="00090CEC"/>
    <w:rsid w:val="000F5D0E"/>
    <w:rsid w:val="001104F9"/>
    <w:rsid w:val="00112C29"/>
    <w:rsid w:val="00120DEA"/>
    <w:rsid w:val="00123E6A"/>
    <w:rsid w:val="00136107"/>
    <w:rsid w:val="00172927"/>
    <w:rsid w:val="00172AAC"/>
    <w:rsid w:val="00181790"/>
    <w:rsid w:val="001826CD"/>
    <w:rsid w:val="001A484B"/>
    <w:rsid w:val="001A7F21"/>
    <w:rsid w:val="001B719B"/>
    <w:rsid w:val="001D25E7"/>
    <w:rsid w:val="001D4AC3"/>
    <w:rsid w:val="001E2903"/>
    <w:rsid w:val="00200F74"/>
    <w:rsid w:val="0021312C"/>
    <w:rsid w:val="002333E2"/>
    <w:rsid w:val="00262140"/>
    <w:rsid w:val="002812C6"/>
    <w:rsid w:val="002E3C42"/>
    <w:rsid w:val="002F1205"/>
    <w:rsid w:val="00324751"/>
    <w:rsid w:val="00333358"/>
    <w:rsid w:val="003364EF"/>
    <w:rsid w:val="00340FF9"/>
    <w:rsid w:val="00347B9E"/>
    <w:rsid w:val="003679DD"/>
    <w:rsid w:val="0037317E"/>
    <w:rsid w:val="00401FD1"/>
    <w:rsid w:val="004135F0"/>
    <w:rsid w:val="00421A3A"/>
    <w:rsid w:val="00463176"/>
    <w:rsid w:val="00466F17"/>
    <w:rsid w:val="00473141"/>
    <w:rsid w:val="00474B4E"/>
    <w:rsid w:val="00484F45"/>
    <w:rsid w:val="004A53AE"/>
    <w:rsid w:val="004C68FB"/>
    <w:rsid w:val="004F72CE"/>
    <w:rsid w:val="005350B1"/>
    <w:rsid w:val="005510D7"/>
    <w:rsid w:val="005654D1"/>
    <w:rsid w:val="00581FAA"/>
    <w:rsid w:val="0058322F"/>
    <w:rsid w:val="00590A15"/>
    <w:rsid w:val="00594B00"/>
    <w:rsid w:val="005A0BD8"/>
    <w:rsid w:val="005A56CC"/>
    <w:rsid w:val="005B7840"/>
    <w:rsid w:val="005D3D59"/>
    <w:rsid w:val="00621AD9"/>
    <w:rsid w:val="00657823"/>
    <w:rsid w:val="00687DD9"/>
    <w:rsid w:val="006B2068"/>
    <w:rsid w:val="006B777B"/>
    <w:rsid w:val="006E4518"/>
    <w:rsid w:val="006F22D7"/>
    <w:rsid w:val="00757AB9"/>
    <w:rsid w:val="0076455E"/>
    <w:rsid w:val="00772E64"/>
    <w:rsid w:val="00797EC5"/>
    <w:rsid w:val="007B26E8"/>
    <w:rsid w:val="007F31E6"/>
    <w:rsid w:val="00835127"/>
    <w:rsid w:val="008455AC"/>
    <w:rsid w:val="0085498C"/>
    <w:rsid w:val="0087462D"/>
    <w:rsid w:val="008A4520"/>
    <w:rsid w:val="008A75E1"/>
    <w:rsid w:val="008B28D1"/>
    <w:rsid w:val="008E1626"/>
    <w:rsid w:val="008E252F"/>
    <w:rsid w:val="008E4FB4"/>
    <w:rsid w:val="008F0BAC"/>
    <w:rsid w:val="00910E60"/>
    <w:rsid w:val="00926301"/>
    <w:rsid w:val="00975D9E"/>
    <w:rsid w:val="009F5180"/>
    <w:rsid w:val="00A11D36"/>
    <w:rsid w:val="00A66E81"/>
    <w:rsid w:val="00AB5777"/>
    <w:rsid w:val="00AF6299"/>
    <w:rsid w:val="00B93E6E"/>
    <w:rsid w:val="00BC5E39"/>
    <w:rsid w:val="00BD004B"/>
    <w:rsid w:val="00C00698"/>
    <w:rsid w:val="00C27766"/>
    <w:rsid w:val="00C969D7"/>
    <w:rsid w:val="00CC22B4"/>
    <w:rsid w:val="00CC5F38"/>
    <w:rsid w:val="00CD6354"/>
    <w:rsid w:val="00CF5040"/>
    <w:rsid w:val="00D04630"/>
    <w:rsid w:val="00D2738D"/>
    <w:rsid w:val="00D34666"/>
    <w:rsid w:val="00D455B4"/>
    <w:rsid w:val="00D65124"/>
    <w:rsid w:val="00D676F9"/>
    <w:rsid w:val="00DB3941"/>
    <w:rsid w:val="00DE0B7F"/>
    <w:rsid w:val="00DE76C5"/>
    <w:rsid w:val="00DF2E86"/>
    <w:rsid w:val="00E055E1"/>
    <w:rsid w:val="00E2136A"/>
    <w:rsid w:val="00E80E76"/>
    <w:rsid w:val="00E96A6F"/>
    <w:rsid w:val="00E9785D"/>
    <w:rsid w:val="00EB7AAD"/>
    <w:rsid w:val="00EE0708"/>
    <w:rsid w:val="00EE43CD"/>
    <w:rsid w:val="00F4397A"/>
    <w:rsid w:val="00F66CAE"/>
    <w:rsid w:val="00F978B1"/>
    <w:rsid w:val="00FB3755"/>
    <w:rsid w:val="00FE12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47C6A"/>
  <w15:chartTrackingRefBased/>
  <w15:docId w15:val="{F20A4339-32F2-41A8-8403-53643B1D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1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31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31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1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1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1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1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1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1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1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31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31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1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1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1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1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1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17E"/>
    <w:rPr>
      <w:rFonts w:eastAsiaTheme="majorEastAsia" w:cstheme="majorBidi"/>
      <w:color w:val="272727" w:themeColor="text1" w:themeTint="D8"/>
    </w:rPr>
  </w:style>
  <w:style w:type="paragraph" w:styleId="Title">
    <w:name w:val="Title"/>
    <w:basedOn w:val="Normal"/>
    <w:next w:val="Normal"/>
    <w:link w:val="TitleChar"/>
    <w:uiPriority w:val="10"/>
    <w:qFormat/>
    <w:rsid w:val="003731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1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1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1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17E"/>
    <w:pPr>
      <w:spacing w:before="160"/>
      <w:jc w:val="center"/>
    </w:pPr>
    <w:rPr>
      <w:i/>
      <w:iCs/>
      <w:color w:val="404040" w:themeColor="text1" w:themeTint="BF"/>
    </w:rPr>
  </w:style>
  <w:style w:type="character" w:customStyle="1" w:styleId="QuoteChar">
    <w:name w:val="Quote Char"/>
    <w:basedOn w:val="DefaultParagraphFont"/>
    <w:link w:val="Quote"/>
    <w:uiPriority w:val="29"/>
    <w:rsid w:val="0037317E"/>
    <w:rPr>
      <w:i/>
      <w:iCs/>
      <w:color w:val="404040" w:themeColor="text1" w:themeTint="BF"/>
    </w:rPr>
  </w:style>
  <w:style w:type="paragraph" w:styleId="ListParagraph">
    <w:name w:val="List Paragraph"/>
    <w:basedOn w:val="Normal"/>
    <w:uiPriority w:val="34"/>
    <w:qFormat/>
    <w:rsid w:val="0037317E"/>
    <w:pPr>
      <w:ind w:left="720"/>
      <w:contextualSpacing/>
    </w:pPr>
  </w:style>
  <w:style w:type="character" w:styleId="IntenseEmphasis">
    <w:name w:val="Intense Emphasis"/>
    <w:basedOn w:val="DefaultParagraphFont"/>
    <w:uiPriority w:val="21"/>
    <w:qFormat/>
    <w:rsid w:val="0037317E"/>
    <w:rPr>
      <w:i/>
      <w:iCs/>
      <w:color w:val="0F4761" w:themeColor="accent1" w:themeShade="BF"/>
    </w:rPr>
  </w:style>
  <w:style w:type="paragraph" w:styleId="IntenseQuote">
    <w:name w:val="Intense Quote"/>
    <w:basedOn w:val="Normal"/>
    <w:next w:val="Normal"/>
    <w:link w:val="IntenseQuoteChar"/>
    <w:uiPriority w:val="30"/>
    <w:qFormat/>
    <w:rsid w:val="003731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17E"/>
    <w:rPr>
      <w:i/>
      <w:iCs/>
      <w:color w:val="0F4761" w:themeColor="accent1" w:themeShade="BF"/>
    </w:rPr>
  </w:style>
  <w:style w:type="character" w:styleId="IntenseReference">
    <w:name w:val="Intense Reference"/>
    <w:basedOn w:val="DefaultParagraphFont"/>
    <w:uiPriority w:val="32"/>
    <w:qFormat/>
    <w:rsid w:val="0037317E"/>
    <w:rPr>
      <w:b/>
      <w:bCs/>
      <w:smallCaps/>
      <w:color w:val="0F4761" w:themeColor="accent1" w:themeShade="BF"/>
      <w:spacing w:val="5"/>
    </w:rPr>
  </w:style>
  <w:style w:type="paragraph" w:styleId="NormalWeb">
    <w:name w:val="Normal (Web)"/>
    <w:basedOn w:val="Normal"/>
    <w:uiPriority w:val="99"/>
    <w:unhideWhenUsed/>
    <w:rsid w:val="0037317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1D4A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4AC3"/>
    <w:rPr>
      <w:sz w:val="20"/>
      <w:szCs w:val="20"/>
    </w:rPr>
  </w:style>
  <w:style w:type="character" w:styleId="FootnoteReference">
    <w:name w:val="footnote reference"/>
    <w:basedOn w:val="DefaultParagraphFont"/>
    <w:uiPriority w:val="99"/>
    <w:semiHidden/>
    <w:unhideWhenUsed/>
    <w:rsid w:val="001D4AC3"/>
    <w:rPr>
      <w:vertAlign w:val="superscript"/>
    </w:rPr>
  </w:style>
  <w:style w:type="character" w:styleId="Hyperlink">
    <w:name w:val="Hyperlink"/>
    <w:basedOn w:val="DefaultParagraphFont"/>
    <w:uiPriority w:val="99"/>
    <w:unhideWhenUsed/>
    <w:rsid w:val="001D4AC3"/>
    <w:rPr>
      <w:color w:val="467886" w:themeColor="hyperlink"/>
      <w:u w:val="single"/>
    </w:rPr>
  </w:style>
  <w:style w:type="character" w:customStyle="1" w:styleId="NichtaufgelsteErwhnung1">
    <w:name w:val="Nicht aufgelöste Erwähnung1"/>
    <w:basedOn w:val="DefaultParagraphFont"/>
    <w:uiPriority w:val="99"/>
    <w:semiHidden/>
    <w:unhideWhenUsed/>
    <w:rsid w:val="001D4AC3"/>
    <w:rPr>
      <w:color w:val="605E5C"/>
      <w:shd w:val="clear" w:color="auto" w:fill="E1DFDD"/>
    </w:rPr>
  </w:style>
  <w:style w:type="paragraph" w:styleId="Bibliography">
    <w:name w:val="Bibliography"/>
    <w:basedOn w:val="Normal"/>
    <w:next w:val="Normal"/>
    <w:uiPriority w:val="37"/>
    <w:semiHidden/>
    <w:unhideWhenUsed/>
    <w:rsid w:val="001B719B"/>
    <w:pPr>
      <w:widowControl w:val="0"/>
      <w:autoSpaceDE w:val="0"/>
      <w:autoSpaceDN w:val="0"/>
      <w:adjustRightInd w:val="0"/>
      <w:spacing w:after="0" w:line="240" w:lineRule="auto"/>
      <w:jc w:val="both"/>
    </w:pPr>
    <w:rPr>
      <w:rFonts w:ascii="Verdana" w:eastAsia="Times New Roman" w:hAnsi="Verdana" w:cs="Arial"/>
      <w:kern w:val="0"/>
      <w:sz w:val="20"/>
      <w:szCs w:val="20"/>
      <w:lang w:val="el-GR"/>
      <w14:ligatures w14:val="none"/>
    </w:rPr>
  </w:style>
  <w:style w:type="character" w:styleId="CommentReference">
    <w:name w:val="annotation reference"/>
    <w:basedOn w:val="DefaultParagraphFont"/>
    <w:uiPriority w:val="99"/>
    <w:semiHidden/>
    <w:unhideWhenUsed/>
    <w:rsid w:val="00910E60"/>
    <w:rPr>
      <w:sz w:val="16"/>
      <w:szCs w:val="16"/>
    </w:rPr>
  </w:style>
  <w:style w:type="paragraph" w:styleId="CommentText">
    <w:name w:val="annotation text"/>
    <w:basedOn w:val="Normal"/>
    <w:link w:val="CommentTextChar"/>
    <w:uiPriority w:val="99"/>
    <w:unhideWhenUsed/>
    <w:rsid w:val="00910E60"/>
    <w:pPr>
      <w:spacing w:line="240" w:lineRule="auto"/>
    </w:pPr>
    <w:rPr>
      <w:sz w:val="20"/>
      <w:szCs w:val="20"/>
    </w:rPr>
  </w:style>
  <w:style w:type="character" w:customStyle="1" w:styleId="CommentTextChar">
    <w:name w:val="Comment Text Char"/>
    <w:basedOn w:val="DefaultParagraphFont"/>
    <w:link w:val="CommentText"/>
    <w:uiPriority w:val="99"/>
    <w:rsid w:val="00910E60"/>
    <w:rPr>
      <w:sz w:val="20"/>
      <w:szCs w:val="20"/>
    </w:rPr>
  </w:style>
  <w:style w:type="paragraph" w:styleId="CommentSubject">
    <w:name w:val="annotation subject"/>
    <w:basedOn w:val="CommentText"/>
    <w:next w:val="CommentText"/>
    <w:link w:val="CommentSubjectChar"/>
    <w:uiPriority w:val="99"/>
    <w:semiHidden/>
    <w:unhideWhenUsed/>
    <w:rsid w:val="00910E60"/>
    <w:rPr>
      <w:b/>
      <w:bCs/>
    </w:rPr>
  </w:style>
  <w:style w:type="character" w:customStyle="1" w:styleId="CommentSubjectChar">
    <w:name w:val="Comment Subject Char"/>
    <w:basedOn w:val="CommentTextChar"/>
    <w:link w:val="CommentSubject"/>
    <w:uiPriority w:val="99"/>
    <w:semiHidden/>
    <w:rsid w:val="00910E60"/>
    <w:rPr>
      <w:b/>
      <w:bCs/>
      <w:sz w:val="20"/>
      <w:szCs w:val="20"/>
    </w:rPr>
  </w:style>
  <w:style w:type="character" w:styleId="FollowedHyperlink">
    <w:name w:val="FollowedHyperlink"/>
    <w:basedOn w:val="DefaultParagraphFont"/>
    <w:uiPriority w:val="99"/>
    <w:semiHidden/>
    <w:unhideWhenUsed/>
    <w:rsid w:val="00F66CAE"/>
    <w:rPr>
      <w:color w:val="96607D" w:themeColor="followedHyperlink"/>
      <w:u w:val="single"/>
    </w:rPr>
  </w:style>
  <w:style w:type="paragraph" w:styleId="BalloonText">
    <w:name w:val="Balloon Text"/>
    <w:basedOn w:val="Normal"/>
    <w:link w:val="BalloonTextChar"/>
    <w:uiPriority w:val="99"/>
    <w:semiHidden/>
    <w:unhideWhenUsed/>
    <w:rsid w:val="00C969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9D7"/>
    <w:rPr>
      <w:rFonts w:ascii="Segoe UI" w:hAnsi="Segoe UI" w:cs="Segoe UI"/>
      <w:sz w:val="18"/>
      <w:szCs w:val="18"/>
    </w:rPr>
  </w:style>
  <w:style w:type="character" w:styleId="UnresolvedMention">
    <w:name w:val="Unresolved Mention"/>
    <w:basedOn w:val="DefaultParagraphFont"/>
    <w:uiPriority w:val="99"/>
    <w:semiHidden/>
    <w:unhideWhenUsed/>
    <w:rsid w:val="002E3C42"/>
    <w:rPr>
      <w:color w:val="605E5C"/>
      <w:shd w:val="clear" w:color="auto" w:fill="E1DFDD"/>
    </w:rPr>
  </w:style>
  <w:style w:type="paragraph" w:styleId="Header">
    <w:name w:val="header"/>
    <w:basedOn w:val="Normal"/>
    <w:link w:val="HeaderChar"/>
    <w:uiPriority w:val="99"/>
    <w:unhideWhenUsed/>
    <w:rsid w:val="001D25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D25E7"/>
  </w:style>
  <w:style w:type="paragraph" w:styleId="Footer">
    <w:name w:val="footer"/>
    <w:basedOn w:val="Normal"/>
    <w:link w:val="FooterChar"/>
    <w:uiPriority w:val="99"/>
    <w:unhideWhenUsed/>
    <w:rsid w:val="001D25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25E7"/>
  </w:style>
  <w:style w:type="paragraph" w:styleId="Revision">
    <w:name w:val="Revision"/>
    <w:hidden/>
    <w:uiPriority w:val="99"/>
    <w:semiHidden/>
    <w:rsid w:val="00772E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876819">
      <w:bodyDiv w:val="1"/>
      <w:marLeft w:val="0"/>
      <w:marRight w:val="0"/>
      <w:marTop w:val="0"/>
      <w:marBottom w:val="0"/>
      <w:divBdr>
        <w:top w:val="none" w:sz="0" w:space="0" w:color="auto"/>
        <w:left w:val="none" w:sz="0" w:space="0" w:color="auto"/>
        <w:bottom w:val="none" w:sz="0" w:space="0" w:color="auto"/>
        <w:right w:val="none" w:sz="0" w:space="0" w:color="auto"/>
      </w:divBdr>
      <w:divsChild>
        <w:div w:id="588582028">
          <w:marLeft w:val="274"/>
          <w:marRight w:val="0"/>
          <w:marTop w:val="150"/>
          <w:marBottom w:val="0"/>
          <w:divBdr>
            <w:top w:val="none" w:sz="0" w:space="0" w:color="auto"/>
            <w:left w:val="none" w:sz="0" w:space="0" w:color="auto"/>
            <w:bottom w:val="none" w:sz="0" w:space="0" w:color="auto"/>
            <w:right w:val="none" w:sz="0" w:space="0" w:color="auto"/>
          </w:divBdr>
        </w:div>
        <w:div w:id="1604263589">
          <w:marLeft w:val="274"/>
          <w:marRight w:val="0"/>
          <w:marTop w:val="150"/>
          <w:marBottom w:val="0"/>
          <w:divBdr>
            <w:top w:val="none" w:sz="0" w:space="0" w:color="auto"/>
            <w:left w:val="none" w:sz="0" w:space="0" w:color="auto"/>
            <w:bottom w:val="none" w:sz="0" w:space="0" w:color="auto"/>
            <w:right w:val="none" w:sz="0" w:space="0" w:color="auto"/>
          </w:divBdr>
        </w:div>
        <w:div w:id="559167717">
          <w:marLeft w:val="274"/>
          <w:marRight w:val="0"/>
          <w:marTop w:val="150"/>
          <w:marBottom w:val="0"/>
          <w:divBdr>
            <w:top w:val="none" w:sz="0" w:space="0" w:color="auto"/>
            <w:left w:val="none" w:sz="0" w:space="0" w:color="auto"/>
            <w:bottom w:val="none" w:sz="0" w:space="0" w:color="auto"/>
            <w:right w:val="none" w:sz="0" w:space="0" w:color="auto"/>
          </w:divBdr>
        </w:div>
        <w:div w:id="1345936828">
          <w:marLeft w:val="274"/>
          <w:marRight w:val="0"/>
          <w:marTop w:val="150"/>
          <w:marBottom w:val="0"/>
          <w:divBdr>
            <w:top w:val="none" w:sz="0" w:space="0" w:color="auto"/>
            <w:left w:val="none" w:sz="0" w:space="0" w:color="auto"/>
            <w:bottom w:val="none" w:sz="0" w:space="0" w:color="auto"/>
            <w:right w:val="none" w:sz="0" w:space="0" w:color="auto"/>
          </w:divBdr>
        </w:div>
        <w:div w:id="474833864">
          <w:marLeft w:val="274"/>
          <w:marRight w:val="0"/>
          <w:marTop w:val="150"/>
          <w:marBottom w:val="0"/>
          <w:divBdr>
            <w:top w:val="none" w:sz="0" w:space="0" w:color="auto"/>
            <w:left w:val="none" w:sz="0" w:space="0" w:color="auto"/>
            <w:bottom w:val="none" w:sz="0" w:space="0" w:color="auto"/>
            <w:right w:val="none" w:sz="0" w:space="0" w:color="auto"/>
          </w:divBdr>
        </w:div>
      </w:divsChild>
    </w:div>
    <w:div w:id="674306006">
      <w:bodyDiv w:val="1"/>
      <w:marLeft w:val="0"/>
      <w:marRight w:val="0"/>
      <w:marTop w:val="0"/>
      <w:marBottom w:val="0"/>
      <w:divBdr>
        <w:top w:val="none" w:sz="0" w:space="0" w:color="auto"/>
        <w:left w:val="none" w:sz="0" w:space="0" w:color="auto"/>
        <w:bottom w:val="none" w:sz="0" w:space="0" w:color="auto"/>
        <w:right w:val="none" w:sz="0" w:space="0" w:color="auto"/>
      </w:divBdr>
    </w:div>
    <w:div w:id="807818063">
      <w:bodyDiv w:val="1"/>
      <w:marLeft w:val="0"/>
      <w:marRight w:val="0"/>
      <w:marTop w:val="0"/>
      <w:marBottom w:val="0"/>
      <w:divBdr>
        <w:top w:val="none" w:sz="0" w:space="0" w:color="auto"/>
        <w:left w:val="none" w:sz="0" w:space="0" w:color="auto"/>
        <w:bottom w:val="none" w:sz="0" w:space="0" w:color="auto"/>
        <w:right w:val="none" w:sz="0" w:space="0" w:color="auto"/>
      </w:divBdr>
    </w:div>
    <w:div w:id="1181621485">
      <w:bodyDiv w:val="1"/>
      <w:marLeft w:val="0"/>
      <w:marRight w:val="0"/>
      <w:marTop w:val="0"/>
      <w:marBottom w:val="0"/>
      <w:divBdr>
        <w:top w:val="none" w:sz="0" w:space="0" w:color="auto"/>
        <w:left w:val="none" w:sz="0" w:space="0" w:color="auto"/>
        <w:bottom w:val="none" w:sz="0" w:space="0" w:color="auto"/>
        <w:right w:val="none" w:sz="0" w:space="0" w:color="auto"/>
      </w:divBdr>
    </w:div>
    <w:div w:id="1331299751">
      <w:bodyDiv w:val="1"/>
      <w:marLeft w:val="0"/>
      <w:marRight w:val="0"/>
      <w:marTop w:val="0"/>
      <w:marBottom w:val="0"/>
      <w:divBdr>
        <w:top w:val="none" w:sz="0" w:space="0" w:color="auto"/>
        <w:left w:val="none" w:sz="0" w:space="0" w:color="auto"/>
        <w:bottom w:val="none" w:sz="0" w:space="0" w:color="auto"/>
        <w:right w:val="none" w:sz="0" w:space="0" w:color="auto"/>
      </w:divBdr>
    </w:div>
    <w:div w:id="1382897459">
      <w:bodyDiv w:val="1"/>
      <w:marLeft w:val="0"/>
      <w:marRight w:val="0"/>
      <w:marTop w:val="0"/>
      <w:marBottom w:val="0"/>
      <w:divBdr>
        <w:top w:val="none" w:sz="0" w:space="0" w:color="auto"/>
        <w:left w:val="none" w:sz="0" w:space="0" w:color="auto"/>
        <w:bottom w:val="none" w:sz="0" w:space="0" w:color="auto"/>
        <w:right w:val="none" w:sz="0" w:space="0" w:color="auto"/>
      </w:divBdr>
    </w:div>
    <w:div w:id="1730881282">
      <w:bodyDiv w:val="1"/>
      <w:marLeft w:val="0"/>
      <w:marRight w:val="0"/>
      <w:marTop w:val="0"/>
      <w:marBottom w:val="0"/>
      <w:divBdr>
        <w:top w:val="none" w:sz="0" w:space="0" w:color="auto"/>
        <w:left w:val="none" w:sz="0" w:space="0" w:color="auto"/>
        <w:bottom w:val="none" w:sz="0" w:space="0" w:color="auto"/>
        <w:right w:val="none" w:sz="0" w:space="0" w:color="auto"/>
      </w:divBdr>
    </w:div>
    <w:div w:id="193693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3390/su9040606"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ieeexplore.ieee.org/document/1014413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3390/cli70600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header" Target="header1.xm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uia-initiative.eu/en/uia-cities/barcelona-call3" TargetMode="External"/><Relationship Id="rId1" Type="http://schemas.openxmlformats.org/officeDocument/2006/relationships/hyperlink" Target="https://www.uia-initiative.eu/en/uia-cities/paris-call3"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1000" dirty="0">
                <a:latin typeface="Times New Roman" panose="02020603050405020304" pitchFamily="18" charset="0"/>
                <a:cs typeface="Times New Roman" panose="02020603050405020304" pitchFamily="18" charset="0"/>
              </a:rPr>
              <a:t>SPCI</a:t>
            </a:r>
            <a:r>
              <a:rPr lang="el-GR" sz="1000" dirty="0">
                <a:latin typeface="Times New Roman" panose="02020603050405020304" pitchFamily="18" charset="0"/>
                <a:cs typeface="Times New Roman" panose="02020603050405020304" pitchFamily="18" charset="0"/>
              </a:rPr>
              <a:t> </a:t>
            </a:r>
            <a:r>
              <a:rPr lang="en-US" sz="1000" dirty="0">
                <a:latin typeface="Times New Roman" panose="02020603050405020304" pitchFamily="18" charset="0"/>
                <a:cs typeface="Times New Roman" panose="02020603050405020304" pitchFamily="18" charset="0"/>
              </a:rPr>
              <a:t>vs park area </a:t>
            </a:r>
            <a:r>
              <a:rPr lang="el-GR" sz="1000" dirty="0">
                <a:latin typeface="Times New Roman" panose="02020603050405020304" pitchFamily="18" charset="0"/>
                <a:cs typeface="Times New Roman" panose="02020603050405020304" pitchFamily="18" charset="0"/>
              </a:rPr>
              <a:t>(</a:t>
            </a:r>
            <a:r>
              <a:rPr lang="en-US" sz="1000" dirty="0">
                <a:latin typeface="Times New Roman" panose="02020603050405020304" pitchFamily="18" charset="0"/>
                <a:cs typeface="Times New Roman" panose="02020603050405020304" pitchFamily="18" charset="0"/>
              </a:rPr>
              <a:t>parks up to </a:t>
            </a:r>
            <a:r>
              <a:rPr lang="el-GR" sz="1000" dirty="0">
                <a:latin typeface="Times New Roman" panose="02020603050405020304" pitchFamily="18" charset="0"/>
                <a:cs typeface="Times New Roman" panose="02020603050405020304" pitchFamily="18" charset="0"/>
              </a:rPr>
              <a:t>16</a:t>
            </a:r>
            <a:r>
              <a:rPr lang="en-US" sz="1000" dirty="0">
                <a:latin typeface="Times New Roman" panose="02020603050405020304" pitchFamily="18" charset="0"/>
                <a:cs typeface="Times New Roman" panose="02020603050405020304" pitchFamily="18" charset="0"/>
              </a:rPr>
              <a:t>ha</a:t>
            </a:r>
            <a:r>
              <a:rPr lang="el-GR" sz="1000" dirty="0">
                <a:latin typeface="Times New Roman" panose="02020603050405020304" pitchFamily="18" charset="0"/>
                <a:cs typeface="Times New Roman" panose="02020603050405020304" pitchFamily="18" charset="0"/>
              </a:rPr>
              <a:t>)</a:t>
            </a:r>
          </a:p>
        </c:rich>
      </c:tx>
      <c:layout>
        <c:manualLayout>
          <c:xMode val="edge"/>
          <c:yMode val="edge"/>
          <c:x val="0.14205890930300377"/>
          <c:y val="2.7296587926509187E-3"/>
        </c:manualLayout>
      </c:layout>
      <c:overlay val="0"/>
      <c:spPr>
        <a:noFill/>
        <a:ln>
          <a:noFill/>
        </a:ln>
        <a:effectLst/>
      </c:spPr>
    </c:title>
    <c:autoTitleDeleted val="0"/>
    <c:plotArea>
      <c:layout>
        <c:manualLayout>
          <c:layoutTarget val="inner"/>
          <c:xMode val="edge"/>
          <c:yMode val="edge"/>
          <c:x val="0.1310865434749949"/>
          <c:y val="8.5077587058939808E-2"/>
          <c:w val="0.73566516560011963"/>
          <c:h val="0.70622689412004991"/>
        </c:manualLayout>
      </c:layout>
      <c:scatterChart>
        <c:scatterStyle val="lineMarker"/>
        <c:varyColors val="0"/>
        <c:ser>
          <c:idx val="0"/>
          <c:order val="0"/>
          <c:tx>
            <c:v>Αύγουστος</c:v>
          </c:tx>
          <c:spPr>
            <a:ln w="25400" cap="rnd">
              <a:noFill/>
              <a:round/>
            </a:ln>
            <a:effectLst/>
          </c:spPr>
          <c:marker>
            <c:symbol val="circle"/>
            <c:size val="5"/>
            <c:spPr>
              <a:solidFill>
                <a:schemeClr val="accent1"/>
              </a:solidFill>
              <a:ln w="9525">
                <a:solidFill>
                  <a:schemeClr val="accent1"/>
                </a:solidFill>
              </a:ln>
              <a:effectLst/>
            </c:spPr>
          </c:marker>
          <c:trendline>
            <c:spPr>
              <a:ln w="12700" cap="rnd">
                <a:solidFill>
                  <a:srgbClr val="5B9BD5">
                    <a:lumMod val="50000"/>
                  </a:srgbClr>
                </a:solidFill>
                <a:prstDash val="solid"/>
              </a:ln>
              <a:effectLst/>
            </c:spPr>
            <c:trendlineType val="linear"/>
            <c:dispRSqr val="0"/>
            <c:dispEq val="0"/>
          </c:trendline>
          <c:xVal>
            <c:numRef>
              <c:f>Φύλλο3!$A$2:$A$13</c:f>
              <c:numCache>
                <c:formatCode>General</c:formatCode>
                <c:ptCount val="12"/>
                <c:pt idx="0">
                  <c:v>3.6</c:v>
                </c:pt>
                <c:pt idx="1">
                  <c:v>3.1</c:v>
                </c:pt>
                <c:pt idx="2">
                  <c:v>5.3</c:v>
                </c:pt>
                <c:pt idx="3">
                  <c:v>4.0999999999999996</c:v>
                </c:pt>
                <c:pt idx="4">
                  <c:v>7.5</c:v>
                </c:pt>
                <c:pt idx="5">
                  <c:v>15.8</c:v>
                </c:pt>
                <c:pt idx="6">
                  <c:v>4.9000000000000004</c:v>
                </c:pt>
                <c:pt idx="7">
                  <c:v>15.7</c:v>
                </c:pt>
                <c:pt idx="8">
                  <c:v>9.1</c:v>
                </c:pt>
                <c:pt idx="9">
                  <c:v>1.6</c:v>
                </c:pt>
                <c:pt idx="10">
                  <c:v>15</c:v>
                </c:pt>
                <c:pt idx="11">
                  <c:v>1</c:v>
                </c:pt>
              </c:numCache>
            </c:numRef>
          </c:xVal>
          <c:yVal>
            <c:numRef>
              <c:f>Φύλλο3!$B$2:$B$13</c:f>
              <c:numCache>
                <c:formatCode>General</c:formatCode>
                <c:ptCount val="12"/>
                <c:pt idx="0">
                  <c:v>2.4</c:v>
                </c:pt>
                <c:pt idx="1">
                  <c:v>2.4</c:v>
                </c:pt>
                <c:pt idx="2">
                  <c:v>1.7000000000000004</c:v>
                </c:pt>
                <c:pt idx="3">
                  <c:v>1.7000000000000004</c:v>
                </c:pt>
                <c:pt idx="4">
                  <c:v>1.9</c:v>
                </c:pt>
                <c:pt idx="5">
                  <c:v>2.5</c:v>
                </c:pt>
                <c:pt idx="6">
                  <c:v>0.4</c:v>
                </c:pt>
                <c:pt idx="7">
                  <c:v>4.5999999999999996</c:v>
                </c:pt>
                <c:pt idx="8">
                  <c:v>2.7</c:v>
                </c:pt>
                <c:pt idx="9">
                  <c:v>1.3</c:v>
                </c:pt>
                <c:pt idx="10">
                  <c:v>3.1</c:v>
                </c:pt>
                <c:pt idx="11">
                  <c:v>1.3</c:v>
                </c:pt>
              </c:numCache>
            </c:numRef>
          </c:yVal>
          <c:smooth val="0"/>
          <c:extLst>
            <c:ext xmlns:c16="http://schemas.microsoft.com/office/drawing/2014/chart" uri="{C3380CC4-5D6E-409C-BE32-E72D297353CC}">
              <c16:uniqueId val="{00000000-5362-4778-9452-BC714C9CF708}"/>
            </c:ext>
          </c:extLst>
        </c:ser>
        <c:ser>
          <c:idx val="1"/>
          <c:order val="1"/>
          <c:tx>
            <c:v>Ιούλιος</c:v>
          </c:tx>
          <c:spPr>
            <a:ln w="25400" cap="rnd">
              <a:noFill/>
              <a:round/>
            </a:ln>
            <a:effectLst/>
          </c:spPr>
          <c:marker>
            <c:symbol val="circle"/>
            <c:size val="5"/>
            <c:spPr>
              <a:solidFill>
                <a:schemeClr val="accent2"/>
              </a:solidFill>
              <a:ln w="9525">
                <a:solidFill>
                  <a:schemeClr val="accent2"/>
                </a:solidFill>
              </a:ln>
              <a:effectLst/>
            </c:spPr>
          </c:marker>
          <c:trendline>
            <c:spPr>
              <a:ln w="12700" cap="rnd">
                <a:solidFill>
                  <a:srgbClr val="C00000"/>
                </a:solidFill>
                <a:prstDash val="solid"/>
              </a:ln>
              <a:effectLst/>
            </c:spPr>
            <c:trendlineType val="linear"/>
            <c:dispRSqr val="0"/>
            <c:dispEq val="0"/>
          </c:trendline>
          <c:xVal>
            <c:numRef>
              <c:f>Φύλλο3!$O$2:$O$13</c:f>
              <c:numCache>
                <c:formatCode>General</c:formatCode>
                <c:ptCount val="12"/>
                <c:pt idx="0">
                  <c:v>3.6</c:v>
                </c:pt>
                <c:pt idx="1">
                  <c:v>3.1</c:v>
                </c:pt>
                <c:pt idx="2">
                  <c:v>5.3</c:v>
                </c:pt>
                <c:pt idx="3">
                  <c:v>4.0999999999999996</c:v>
                </c:pt>
                <c:pt idx="4">
                  <c:v>7.5</c:v>
                </c:pt>
                <c:pt idx="5">
                  <c:v>15.8</c:v>
                </c:pt>
                <c:pt idx="6">
                  <c:v>4.9000000000000004</c:v>
                </c:pt>
                <c:pt idx="7">
                  <c:v>15.7</c:v>
                </c:pt>
                <c:pt idx="8">
                  <c:v>9.1</c:v>
                </c:pt>
                <c:pt idx="9">
                  <c:v>1.6</c:v>
                </c:pt>
                <c:pt idx="10">
                  <c:v>15</c:v>
                </c:pt>
                <c:pt idx="11">
                  <c:v>1</c:v>
                </c:pt>
              </c:numCache>
            </c:numRef>
          </c:xVal>
          <c:yVal>
            <c:numRef>
              <c:f>Φύλλο3!$P$2:$P$13</c:f>
              <c:numCache>
                <c:formatCode>General</c:formatCode>
                <c:ptCount val="12"/>
                <c:pt idx="0">
                  <c:v>2.5</c:v>
                </c:pt>
                <c:pt idx="1">
                  <c:v>2.4</c:v>
                </c:pt>
                <c:pt idx="2">
                  <c:v>1.7000000000000004</c:v>
                </c:pt>
                <c:pt idx="3">
                  <c:v>1.9</c:v>
                </c:pt>
                <c:pt idx="4">
                  <c:v>2.6</c:v>
                </c:pt>
                <c:pt idx="5">
                  <c:v>2.8</c:v>
                </c:pt>
                <c:pt idx="6">
                  <c:v>0.6000000000000002</c:v>
                </c:pt>
                <c:pt idx="7">
                  <c:v>5.3</c:v>
                </c:pt>
                <c:pt idx="8">
                  <c:v>3.9</c:v>
                </c:pt>
                <c:pt idx="9">
                  <c:v>1.6</c:v>
                </c:pt>
                <c:pt idx="10">
                  <c:v>3.7</c:v>
                </c:pt>
                <c:pt idx="11">
                  <c:v>1.3</c:v>
                </c:pt>
              </c:numCache>
            </c:numRef>
          </c:yVal>
          <c:smooth val="0"/>
          <c:extLst>
            <c:ext xmlns:c16="http://schemas.microsoft.com/office/drawing/2014/chart" uri="{C3380CC4-5D6E-409C-BE32-E72D297353CC}">
              <c16:uniqueId val="{00000001-5362-4778-9452-BC714C9CF708}"/>
            </c:ext>
          </c:extLst>
        </c:ser>
        <c:dLbls>
          <c:showLegendKey val="0"/>
          <c:showVal val="0"/>
          <c:showCatName val="0"/>
          <c:showSerName val="0"/>
          <c:showPercent val="0"/>
          <c:showBubbleSize val="0"/>
        </c:dLbls>
        <c:axId val="397677552"/>
        <c:axId val="397678728"/>
      </c:scatterChart>
      <c:valAx>
        <c:axId val="397677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vert="horz"/>
              <a:lstStyle/>
              <a:p>
                <a:pPr>
                  <a:defRPr/>
                </a:pPr>
                <a:r>
                  <a:rPr lang="en-US"/>
                  <a:t>Park area</a:t>
                </a:r>
                <a:r>
                  <a:rPr lang="el-GR"/>
                  <a:t> (</a:t>
                </a:r>
                <a:r>
                  <a:rPr lang="en-US"/>
                  <a:t>ha</a:t>
                </a:r>
                <a:r>
                  <a:rPr lang="el-GR"/>
                  <a:t>)</a:t>
                </a:r>
              </a:p>
            </c:rich>
          </c:tx>
          <c:layout>
            <c:manualLayout>
              <c:xMode val="edge"/>
              <c:yMode val="edge"/>
              <c:x val="0.38965722222222221"/>
              <c:y val="0.92591145833333333"/>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a:pPr>
            <a:endParaRPr lang="en-US"/>
          </a:p>
        </c:txPr>
        <c:crossAx val="397678728"/>
        <c:crosses val="autoZero"/>
        <c:crossBetween val="midCat"/>
      </c:valAx>
      <c:valAx>
        <c:axId val="397678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en-US"/>
                  <a:t>SPCI (K)</a:t>
                </a:r>
                <a:r>
                  <a:rPr lang="el-GR"/>
                  <a:t> </a:t>
                </a:r>
              </a:p>
            </c:rich>
          </c:tx>
          <c:layout>
            <c:manualLayout>
              <c:xMode val="edge"/>
              <c:yMode val="edge"/>
              <c:x val="3.3526323915392935E-3"/>
              <c:y val="0.4110000188447783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a:pPr>
            <a:endParaRPr lang="en-US"/>
          </a:p>
        </c:txPr>
        <c:crossAx val="397677552"/>
        <c:crosses val="autoZero"/>
        <c:crossBetween val="midCat"/>
      </c:valAx>
      <c:spPr>
        <a:noFill/>
        <a:ln>
          <a:noFill/>
        </a:ln>
        <a:effectLst/>
      </c:spPr>
    </c:plotArea>
    <c:plotVisOnly val="1"/>
    <c:dispBlanksAs val="gap"/>
    <c:showDLblsOverMax val="0"/>
  </c:chart>
  <c:spPr>
    <a:noFill/>
    <a:ln>
      <a:noFill/>
    </a:ln>
    <a:effectLst/>
  </c:spPr>
  <c:txPr>
    <a:bodyPr/>
    <a:lstStyle/>
    <a:p>
      <a:pPr>
        <a:defRPr>
          <a:latin typeface="Palatino Linotype" panose="0204050205050503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1000" dirty="0">
                <a:latin typeface="Times New Roman" panose="02020603050405020304" pitchFamily="18" charset="0"/>
                <a:cs typeface="Times New Roman" panose="02020603050405020304" pitchFamily="18" charset="0"/>
              </a:rPr>
              <a:t>SPCI</a:t>
            </a:r>
            <a:r>
              <a:rPr lang="el-GR" sz="1000" dirty="0">
                <a:latin typeface="Times New Roman" panose="02020603050405020304" pitchFamily="18" charset="0"/>
                <a:cs typeface="Times New Roman" panose="02020603050405020304" pitchFamily="18" charset="0"/>
              </a:rPr>
              <a:t> </a:t>
            </a:r>
            <a:r>
              <a:rPr lang="en-US" sz="1000" dirty="0">
                <a:latin typeface="Times New Roman" panose="02020603050405020304" pitchFamily="18" charset="0"/>
                <a:cs typeface="Times New Roman" panose="02020603050405020304" pitchFamily="18" charset="0"/>
              </a:rPr>
              <a:t>vs park area (all parks) </a:t>
            </a:r>
            <a:endParaRPr lang="el-GR" sz="1000" dirty="0">
              <a:latin typeface="Times New Roman" panose="02020603050405020304" pitchFamily="18" charset="0"/>
              <a:cs typeface="Times New Roman" panose="02020603050405020304" pitchFamily="18" charset="0"/>
            </a:endParaRPr>
          </a:p>
        </c:rich>
      </c:tx>
      <c:layout>
        <c:manualLayout>
          <c:xMode val="edge"/>
          <c:yMode val="edge"/>
          <c:x val="0.21629861111111115"/>
          <c:y val="2.909722222222222E-4"/>
        </c:manualLayout>
      </c:layout>
      <c:overlay val="0"/>
      <c:spPr>
        <a:noFill/>
        <a:ln>
          <a:noFill/>
        </a:ln>
        <a:effectLst/>
      </c:spPr>
    </c:title>
    <c:autoTitleDeleted val="0"/>
    <c:plotArea>
      <c:layout>
        <c:manualLayout>
          <c:layoutTarget val="inner"/>
          <c:xMode val="edge"/>
          <c:yMode val="edge"/>
          <c:x val="0.13075438740889095"/>
          <c:y val="6.9358189200708881E-2"/>
          <c:w val="0.76903728497352464"/>
          <c:h val="0.74450029539665485"/>
        </c:manualLayout>
      </c:layout>
      <c:scatterChart>
        <c:scatterStyle val="lineMarker"/>
        <c:varyColors val="0"/>
        <c:ser>
          <c:idx val="0"/>
          <c:order val="0"/>
          <c:tx>
            <c:strRef>
              <c:f>Φύλλο1!$B$58</c:f>
              <c:strCache>
                <c:ptCount val="1"/>
              </c:strCache>
            </c:strRef>
          </c:tx>
          <c:spPr>
            <a:ln w="28575" cap="rnd" cmpd="sng" algn="ctr">
              <a:noFill/>
              <a:prstDash val="solid"/>
              <a:round/>
            </a:ln>
            <a:effectLst/>
          </c:spPr>
          <c:marker>
            <c:spPr>
              <a:solidFill>
                <a:schemeClr val="accent1">
                  <a:shade val="65000"/>
                </a:schemeClr>
              </a:solidFill>
              <a:ln w="9525" cap="flat" cmpd="sng" algn="ctr">
                <a:solidFill>
                  <a:schemeClr val="accent1">
                    <a:shade val="65000"/>
                    <a:shade val="95000"/>
                    <a:satMod val="105000"/>
                  </a:schemeClr>
                </a:solidFill>
                <a:prstDash val="solid"/>
                <a:round/>
              </a:ln>
              <a:effectLst/>
            </c:spPr>
          </c:marker>
          <c:xVal>
            <c:numRef>
              <c:f>Φύλλο1!$A$59:$A$72</c:f>
              <c:numCache>
                <c:formatCode>General</c:formatCode>
                <c:ptCount val="14"/>
                <c:pt idx="0">
                  <c:v>3.6</c:v>
                </c:pt>
                <c:pt idx="1">
                  <c:v>3.1</c:v>
                </c:pt>
                <c:pt idx="2">
                  <c:v>5.3</c:v>
                </c:pt>
                <c:pt idx="3">
                  <c:v>4.0999999999999996</c:v>
                </c:pt>
                <c:pt idx="4">
                  <c:v>7.5</c:v>
                </c:pt>
                <c:pt idx="5">
                  <c:v>15.8</c:v>
                </c:pt>
                <c:pt idx="6">
                  <c:v>4.9000000000000004</c:v>
                </c:pt>
                <c:pt idx="7">
                  <c:v>1</c:v>
                </c:pt>
                <c:pt idx="8">
                  <c:v>15.7</c:v>
                </c:pt>
                <c:pt idx="9">
                  <c:v>9.1</c:v>
                </c:pt>
                <c:pt idx="10">
                  <c:v>1.6</c:v>
                </c:pt>
                <c:pt idx="11">
                  <c:v>15</c:v>
                </c:pt>
                <c:pt idx="12">
                  <c:v>40.4</c:v>
                </c:pt>
                <c:pt idx="13">
                  <c:v>38</c:v>
                </c:pt>
              </c:numCache>
            </c:numRef>
          </c:xVal>
          <c:yVal>
            <c:numRef>
              <c:f>Φύλλο1!$B$59:$B$72</c:f>
              <c:numCache>
                <c:formatCode>General</c:formatCode>
                <c:ptCount val="14"/>
              </c:numCache>
            </c:numRef>
          </c:yVal>
          <c:smooth val="0"/>
          <c:extLst>
            <c:ext xmlns:c16="http://schemas.microsoft.com/office/drawing/2014/chart" uri="{C3380CC4-5D6E-409C-BE32-E72D297353CC}">
              <c16:uniqueId val="{00000000-724D-462B-B825-7C59183211D8}"/>
            </c:ext>
          </c:extLst>
        </c:ser>
        <c:ser>
          <c:idx val="1"/>
          <c:order val="1"/>
          <c:tx>
            <c:v>Αύγουστος</c:v>
          </c:tx>
          <c:spPr>
            <a:ln w="28575" cap="rnd" cmpd="sng" algn="ctr">
              <a:noFill/>
              <a:prstDash val="solid"/>
              <a:round/>
            </a:ln>
            <a:effectLst/>
          </c:spPr>
          <c:marker>
            <c:symbol val="circle"/>
            <c:size val="6"/>
            <c:spPr>
              <a:solidFill>
                <a:schemeClr val="accent1"/>
              </a:solidFill>
              <a:ln w="9525" cap="flat" cmpd="sng" algn="ctr">
                <a:solidFill>
                  <a:schemeClr val="accent1">
                    <a:shade val="95000"/>
                    <a:satMod val="105000"/>
                  </a:schemeClr>
                </a:solidFill>
                <a:prstDash val="solid"/>
                <a:round/>
              </a:ln>
              <a:effectLst/>
            </c:spPr>
          </c:marker>
          <c:trendline>
            <c:spPr>
              <a:ln w="15875" cap="rnd" cmpd="sng" algn="ctr">
                <a:solidFill>
                  <a:srgbClr val="5B9BD5">
                    <a:lumMod val="50000"/>
                  </a:srgbClr>
                </a:solidFill>
                <a:prstDash val="solid"/>
                <a:round/>
              </a:ln>
              <a:effectLst/>
            </c:spPr>
            <c:trendlineType val="log"/>
            <c:dispRSqr val="0"/>
            <c:dispEq val="0"/>
          </c:trendline>
          <c:xVal>
            <c:numRef>
              <c:f>Φύλλο1!$A$59:$A$72</c:f>
              <c:numCache>
                <c:formatCode>General</c:formatCode>
                <c:ptCount val="14"/>
                <c:pt idx="0">
                  <c:v>3.6</c:v>
                </c:pt>
                <c:pt idx="1">
                  <c:v>3.1</c:v>
                </c:pt>
                <c:pt idx="2">
                  <c:v>5.3</c:v>
                </c:pt>
                <c:pt idx="3">
                  <c:v>4.0999999999999996</c:v>
                </c:pt>
                <c:pt idx="4">
                  <c:v>7.5</c:v>
                </c:pt>
                <c:pt idx="5">
                  <c:v>15.8</c:v>
                </c:pt>
                <c:pt idx="6">
                  <c:v>4.9000000000000004</c:v>
                </c:pt>
                <c:pt idx="7">
                  <c:v>1</c:v>
                </c:pt>
                <c:pt idx="8">
                  <c:v>15.7</c:v>
                </c:pt>
                <c:pt idx="9">
                  <c:v>9.1</c:v>
                </c:pt>
                <c:pt idx="10">
                  <c:v>1.6</c:v>
                </c:pt>
                <c:pt idx="11">
                  <c:v>15</c:v>
                </c:pt>
                <c:pt idx="12">
                  <c:v>40.4</c:v>
                </c:pt>
                <c:pt idx="13">
                  <c:v>38</c:v>
                </c:pt>
              </c:numCache>
            </c:numRef>
          </c:xVal>
          <c:yVal>
            <c:numRef>
              <c:f>Φύλλο1!$C$59:$C$72</c:f>
              <c:numCache>
                <c:formatCode>General</c:formatCode>
                <c:ptCount val="14"/>
                <c:pt idx="0">
                  <c:v>2.4</c:v>
                </c:pt>
                <c:pt idx="1">
                  <c:v>2.4</c:v>
                </c:pt>
                <c:pt idx="2">
                  <c:v>1.7</c:v>
                </c:pt>
                <c:pt idx="3">
                  <c:v>1.7</c:v>
                </c:pt>
                <c:pt idx="4">
                  <c:v>1.9000000000000001</c:v>
                </c:pt>
                <c:pt idx="5">
                  <c:v>2.5</c:v>
                </c:pt>
                <c:pt idx="6">
                  <c:v>0.4</c:v>
                </c:pt>
                <c:pt idx="7">
                  <c:v>1.3</c:v>
                </c:pt>
                <c:pt idx="8">
                  <c:v>4.5999999999999996</c:v>
                </c:pt>
                <c:pt idx="9">
                  <c:v>2.7</c:v>
                </c:pt>
                <c:pt idx="10">
                  <c:v>1.3</c:v>
                </c:pt>
                <c:pt idx="11">
                  <c:v>3.1</c:v>
                </c:pt>
                <c:pt idx="12">
                  <c:v>2.1</c:v>
                </c:pt>
                <c:pt idx="13">
                  <c:v>2</c:v>
                </c:pt>
              </c:numCache>
            </c:numRef>
          </c:yVal>
          <c:smooth val="0"/>
          <c:extLst>
            <c:ext xmlns:c16="http://schemas.microsoft.com/office/drawing/2014/chart" uri="{C3380CC4-5D6E-409C-BE32-E72D297353CC}">
              <c16:uniqueId val="{00000001-724D-462B-B825-7C59183211D8}"/>
            </c:ext>
          </c:extLst>
        </c:ser>
        <c:ser>
          <c:idx val="2"/>
          <c:order val="2"/>
          <c:tx>
            <c:v>Ιούλιος</c:v>
          </c:tx>
          <c:spPr>
            <a:ln w="28575" cap="rnd" cmpd="sng" algn="ctr">
              <a:noFill/>
              <a:prstDash val="solid"/>
              <a:round/>
            </a:ln>
            <a:effectLst/>
          </c:spPr>
          <c:marker>
            <c:symbol val="circle"/>
            <c:size val="5"/>
            <c:spPr>
              <a:solidFill>
                <a:schemeClr val="accent2"/>
              </a:solidFill>
              <a:ln w="9525" cap="flat" cmpd="sng" algn="ctr">
                <a:noFill/>
                <a:prstDash val="solid"/>
                <a:round/>
              </a:ln>
              <a:effectLst/>
            </c:spPr>
          </c:marker>
          <c:trendline>
            <c:spPr>
              <a:ln w="15875" cap="rnd" cmpd="sng" algn="ctr">
                <a:solidFill>
                  <a:srgbClr val="C00000"/>
                </a:solidFill>
                <a:prstDash val="solid"/>
                <a:round/>
              </a:ln>
              <a:effectLst/>
            </c:spPr>
            <c:trendlineType val="log"/>
            <c:dispRSqr val="0"/>
            <c:dispEq val="0"/>
          </c:trendline>
          <c:xVal>
            <c:numRef>
              <c:f>Φύλλο1!$A$59:$A$72</c:f>
              <c:numCache>
                <c:formatCode>General</c:formatCode>
                <c:ptCount val="14"/>
                <c:pt idx="0">
                  <c:v>3.6</c:v>
                </c:pt>
                <c:pt idx="1">
                  <c:v>3.1</c:v>
                </c:pt>
                <c:pt idx="2">
                  <c:v>5.3</c:v>
                </c:pt>
                <c:pt idx="3">
                  <c:v>4.0999999999999996</c:v>
                </c:pt>
                <c:pt idx="4">
                  <c:v>7.5</c:v>
                </c:pt>
                <c:pt idx="5">
                  <c:v>15.8</c:v>
                </c:pt>
                <c:pt idx="6">
                  <c:v>4.9000000000000004</c:v>
                </c:pt>
                <c:pt idx="7">
                  <c:v>1</c:v>
                </c:pt>
                <c:pt idx="8">
                  <c:v>15.7</c:v>
                </c:pt>
                <c:pt idx="9">
                  <c:v>9.1</c:v>
                </c:pt>
                <c:pt idx="10">
                  <c:v>1.6</c:v>
                </c:pt>
                <c:pt idx="11">
                  <c:v>15</c:v>
                </c:pt>
                <c:pt idx="12">
                  <c:v>40.4</c:v>
                </c:pt>
                <c:pt idx="13">
                  <c:v>38</c:v>
                </c:pt>
              </c:numCache>
            </c:numRef>
          </c:xVal>
          <c:yVal>
            <c:numRef>
              <c:f>Φύλλο1!$D$59:$D$72</c:f>
              <c:numCache>
                <c:formatCode>General</c:formatCode>
                <c:ptCount val="14"/>
                <c:pt idx="0">
                  <c:v>2.5</c:v>
                </c:pt>
                <c:pt idx="1">
                  <c:v>2.4</c:v>
                </c:pt>
                <c:pt idx="2">
                  <c:v>1.7</c:v>
                </c:pt>
                <c:pt idx="3">
                  <c:v>1.9000000000000001</c:v>
                </c:pt>
                <c:pt idx="4">
                  <c:v>2.6</c:v>
                </c:pt>
                <c:pt idx="5">
                  <c:v>2.8</c:v>
                </c:pt>
                <c:pt idx="6">
                  <c:v>0.6000000000000002</c:v>
                </c:pt>
                <c:pt idx="7">
                  <c:v>1.3</c:v>
                </c:pt>
                <c:pt idx="8">
                  <c:v>5.3</c:v>
                </c:pt>
                <c:pt idx="9">
                  <c:v>3.9</c:v>
                </c:pt>
                <c:pt idx="10">
                  <c:v>1.6</c:v>
                </c:pt>
                <c:pt idx="11">
                  <c:v>3.7</c:v>
                </c:pt>
                <c:pt idx="12">
                  <c:v>2.4</c:v>
                </c:pt>
                <c:pt idx="13">
                  <c:v>3</c:v>
                </c:pt>
              </c:numCache>
            </c:numRef>
          </c:yVal>
          <c:smooth val="0"/>
          <c:extLst>
            <c:ext xmlns:c16="http://schemas.microsoft.com/office/drawing/2014/chart" uri="{C3380CC4-5D6E-409C-BE32-E72D297353CC}">
              <c16:uniqueId val="{00000002-724D-462B-B825-7C59183211D8}"/>
            </c:ext>
          </c:extLst>
        </c:ser>
        <c:dLbls>
          <c:showLegendKey val="0"/>
          <c:showVal val="0"/>
          <c:showCatName val="0"/>
          <c:showSerName val="0"/>
          <c:showPercent val="0"/>
          <c:showBubbleSize val="0"/>
        </c:dLbls>
        <c:axId val="401065752"/>
        <c:axId val="401066536"/>
      </c:scatterChart>
      <c:valAx>
        <c:axId val="401065752"/>
        <c:scaling>
          <c:orientation val="minMax"/>
        </c:scaling>
        <c:delete val="0"/>
        <c:axPos val="b"/>
        <c:majorGridlines>
          <c:spPr>
            <a:ln w="9525" cap="flat" cmpd="sng" algn="ctr">
              <a:solidFill>
                <a:schemeClr val="bg1">
                  <a:lumMod val="85000"/>
                </a:schemeClr>
              </a:solidFill>
              <a:prstDash val="solid"/>
              <a:round/>
            </a:ln>
            <a:effectLst/>
          </c:spPr>
        </c:majorGridlines>
        <c:title>
          <c:tx>
            <c:rich>
              <a:bodyPr rot="0" vert="horz"/>
              <a:lstStyle/>
              <a:p>
                <a:pPr>
                  <a:defRPr/>
                </a:pPr>
                <a:r>
                  <a:rPr lang="en-US"/>
                  <a:t>Park area </a:t>
                </a:r>
                <a:r>
                  <a:rPr lang="el-GR"/>
                  <a:t>(</a:t>
                </a:r>
                <a:r>
                  <a:rPr lang="en-US"/>
                  <a:t>ha</a:t>
                </a:r>
                <a:r>
                  <a:rPr lang="el-GR"/>
                  <a:t>)</a:t>
                </a:r>
              </a:p>
            </c:rich>
          </c:tx>
          <c:overlay val="0"/>
          <c:spPr>
            <a:noFill/>
            <a:ln>
              <a:noFill/>
            </a:ln>
            <a:effectLst/>
          </c:sp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en-US"/>
          </a:p>
        </c:txPr>
        <c:crossAx val="401066536"/>
        <c:crosses val="autoZero"/>
        <c:crossBetween val="midCat"/>
      </c:valAx>
      <c:valAx>
        <c:axId val="401066536"/>
        <c:scaling>
          <c:orientation val="minMax"/>
        </c:scaling>
        <c:delete val="0"/>
        <c:axPos val="l"/>
        <c:majorGridlines>
          <c:spPr>
            <a:ln w="9525" cap="flat" cmpd="sng" algn="ctr">
              <a:solidFill>
                <a:schemeClr val="bg1">
                  <a:lumMod val="85000"/>
                </a:schemeClr>
              </a:solidFill>
              <a:prstDash val="solid"/>
              <a:round/>
            </a:ln>
            <a:effectLst/>
          </c:spPr>
        </c:majorGridlines>
        <c:title>
          <c:tx>
            <c:rich>
              <a:bodyPr rot="-5400000" vert="horz"/>
              <a:lstStyle/>
              <a:p>
                <a:pPr>
                  <a:defRPr/>
                </a:pPr>
                <a:r>
                  <a:rPr lang="en-US"/>
                  <a:t>SPCI (K)</a:t>
                </a:r>
                <a:r>
                  <a:rPr lang="el-GR"/>
                  <a:t> </a:t>
                </a:r>
              </a:p>
            </c:rich>
          </c:tx>
          <c:layout>
            <c:manualLayout>
              <c:xMode val="edge"/>
              <c:yMode val="edge"/>
              <c:x val="9.390255905511815E-3"/>
              <c:y val="0.41317040418246775"/>
            </c:manualLayout>
          </c:layout>
          <c:overlay val="0"/>
          <c:spPr>
            <a:noFill/>
            <a:ln>
              <a:noFill/>
            </a:ln>
            <a:effectLst/>
          </c:sp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en-US"/>
          </a:p>
        </c:txPr>
        <c:crossAx val="401065752"/>
        <c:crosses val="autoZero"/>
        <c:crossBetween val="midCat"/>
      </c:valAx>
      <c:spPr>
        <a:noFill/>
        <a:ln>
          <a:noFill/>
        </a:ln>
        <a:effectLst/>
      </c:spPr>
    </c:plotArea>
    <c:plotVisOnly val="1"/>
    <c:dispBlanksAs val="gap"/>
    <c:showDLblsOverMax val="0"/>
  </c:chart>
  <c:spPr>
    <a:noFill/>
    <a:ln w="9525" cap="flat" cmpd="sng" algn="ctr">
      <a:noFill/>
      <a:prstDash val="solid"/>
    </a:ln>
    <a:effectLst/>
  </c:spPr>
  <c:txPr>
    <a:bodyPr/>
    <a:lstStyle/>
    <a:p>
      <a:pPr>
        <a:defRPr>
          <a:latin typeface="Palatino Linotype" panose="0204050205050503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Προσαρμοσμένος 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Προσαρμοσμένος 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A5184D6565D5944993E812BFDE3C8CCA" ma:contentTypeVersion="0" ma:contentTypeDescription="Ein neues Dokument erstellen." ma:contentTypeScope="" ma:versionID="658a6fd43d64fb0250069e9ece4534fb">
  <xsd:schema xmlns:xsd="http://www.w3.org/2001/XMLSchema" xmlns:xs="http://www.w3.org/2001/XMLSchema" xmlns:p="http://schemas.microsoft.com/office/2006/metadata/properties" xmlns:ns2="d01fc10c-6e58-4dc3-87aa-fe91ca270258" targetNamespace="http://schemas.microsoft.com/office/2006/metadata/properties" ma:root="true" ma:fieldsID="be1f5aa105d623f7fa76c0f41e6eb827" ns2:_="">
    <xsd:import namespace="d01fc10c-6e58-4dc3-87aa-fe91ca270258"/>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1fc10c-6e58-4dc3-87aa-fe91ca270258"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623B22-BCB4-4D69-B12A-435F7996CA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DC46E1-8999-4200-BB8E-707BF217DE44}">
  <ds:schemaRefs>
    <ds:schemaRef ds:uri="http://schemas.openxmlformats.org/officeDocument/2006/bibliography"/>
  </ds:schemaRefs>
</ds:datastoreItem>
</file>

<file path=customXml/itemProps3.xml><?xml version="1.0" encoding="utf-8"?>
<ds:datastoreItem xmlns:ds="http://schemas.openxmlformats.org/officeDocument/2006/customXml" ds:itemID="{61A7754D-2743-498E-B25A-AE01B28F1BB9}">
  <ds:schemaRefs>
    <ds:schemaRef ds:uri="http://schemas.microsoft.com/sharepoint/v3/contenttype/forms"/>
  </ds:schemaRefs>
</ds:datastoreItem>
</file>

<file path=customXml/itemProps4.xml><?xml version="1.0" encoding="utf-8"?>
<ds:datastoreItem xmlns:ds="http://schemas.openxmlformats.org/officeDocument/2006/customXml" ds:itemID="{D8F3891F-A212-4F21-9306-7EB0B8CDC1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1fc10c-6e58-4dc3-87aa-fe91ca270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1994</Words>
  <Characters>11371</Characters>
  <Application>Microsoft Office Word</Application>
  <DocSecurity>0</DocSecurity>
  <Lines>94</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Constantinos Cartalis</dc:creator>
  <cp:keywords/>
  <dc:description/>
  <cp:lastModifiedBy>Constantinos Cartalis</cp:lastModifiedBy>
  <cp:revision>3</cp:revision>
  <cp:lastPrinted>2024-08-28T06:15:00Z</cp:lastPrinted>
  <dcterms:created xsi:type="dcterms:W3CDTF">2025-11-16T15:55:00Z</dcterms:created>
  <dcterms:modified xsi:type="dcterms:W3CDTF">2025-11-16T16:04:00Z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0x010100A5184D6565D5944993E812BFDE3C8CCA</vt:lpwstr>
  </property>
</Properties>
</file>